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44744" w14:textId="2E4F8764" w:rsidR="00342809" w:rsidRPr="009031FC" w:rsidRDefault="000806AE" w:rsidP="000806AE">
      <w:pPr>
        <w:spacing w:after="0" w:line="240" w:lineRule="auto"/>
        <w:jc w:val="right"/>
        <w:rPr>
          <w:rFonts w:ascii="Times New Roman" w:eastAsia="Times New Roman" w:hAnsi="Times New Roman" w:cs="Times New Roman"/>
          <w:bCs/>
          <w:sz w:val="24"/>
          <w:szCs w:val="24"/>
        </w:rPr>
      </w:pPr>
      <w:r w:rsidRPr="009031FC">
        <w:rPr>
          <w:rFonts w:ascii="Times New Roman" w:eastAsia="Times New Roman" w:hAnsi="Times New Roman" w:cs="Times New Roman"/>
          <w:bCs/>
          <w:sz w:val="24"/>
          <w:szCs w:val="24"/>
        </w:rPr>
        <w:t>Pirkimo sąlygų 2 priedas „Techninė specifikacija“</w:t>
      </w:r>
    </w:p>
    <w:p w14:paraId="6074F2C9" w14:textId="77777777" w:rsidR="000806AE" w:rsidRPr="009031FC" w:rsidRDefault="000806AE" w:rsidP="000806AE">
      <w:pPr>
        <w:spacing w:after="0" w:line="240" w:lineRule="auto"/>
        <w:jc w:val="right"/>
        <w:rPr>
          <w:rFonts w:ascii="Times New Roman" w:eastAsia="Times New Roman" w:hAnsi="Times New Roman" w:cs="Times New Roman"/>
          <w:bCs/>
          <w:sz w:val="24"/>
          <w:szCs w:val="24"/>
        </w:rPr>
      </w:pPr>
    </w:p>
    <w:p w14:paraId="1EEA84AB" w14:textId="21C6930E" w:rsidR="00BC43CB" w:rsidRDefault="00BC43CB" w:rsidP="00BC43CB">
      <w:pPr>
        <w:spacing w:after="0" w:line="240" w:lineRule="auto"/>
        <w:jc w:val="center"/>
        <w:rPr>
          <w:rFonts w:ascii="Times New Roman" w:eastAsia="Times New Roman" w:hAnsi="Times New Roman" w:cs="Times New Roman"/>
          <w:b/>
          <w:sz w:val="24"/>
          <w:szCs w:val="24"/>
        </w:rPr>
      </w:pPr>
      <w:r w:rsidRPr="009031FC">
        <w:rPr>
          <w:rFonts w:ascii="Times New Roman" w:eastAsia="Times New Roman" w:hAnsi="Times New Roman" w:cs="Times New Roman"/>
          <w:b/>
          <w:sz w:val="24"/>
          <w:szCs w:val="24"/>
        </w:rPr>
        <w:t>TECHNINĖ SPECIFIKACIJA</w:t>
      </w:r>
    </w:p>
    <w:p w14:paraId="1B2BFDB5" w14:textId="0D0AAB74" w:rsidR="00CB5E2B" w:rsidRPr="009031FC" w:rsidRDefault="00CB5E2B" w:rsidP="00BC43CB">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AUGALŲ APSAUGOS PRIEMONĖS</w:t>
      </w:r>
      <w:r>
        <w:t xml:space="preserve"> </w:t>
      </w:r>
      <w:r>
        <w:rPr>
          <w:rFonts w:ascii="Times New Roman" w:hAnsi="Times New Roman"/>
          <w:b/>
          <w:sz w:val="24"/>
        </w:rPr>
        <w:t>BAISOGALOS GYVULININKYSTĖS CENTRUI</w:t>
      </w:r>
    </w:p>
    <w:p w14:paraId="25F06040" w14:textId="77777777" w:rsidR="00BC43CB" w:rsidRPr="009031FC" w:rsidRDefault="00BC43CB" w:rsidP="00BC43CB">
      <w:pPr>
        <w:spacing w:after="0" w:line="240" w:lineRule="auto"/>
        <w:jc w:val="both"/>
        <w:rPr>
          <w:rFonts w:ascii="Times New Roman" w:eastAsia="Times New Roman" w:hAnsi="Times New Roman" w:cs="Times New Roman"/>
          <w:sz w:val="24"/>
          <w:szCs w:val="24"/>
        </w:rPr>
      </w:pPr>
    </w:p>
    <w:p w14:paraId="475EFFC7" w14:textId="10351B6F"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 xml:space="preserve">VšĮ Lietuvos sveikatos mokslų universiteto praktinio mokymo ir bandymų centras </w:t>
      </w:r>
      <w:r w:rsidR="00AC5AE5">
        <w:rPr>
          <w:rFonts w:ascii="Times New Roman" w:hAnsi="Times New Roman" w:cs="Times New Roman"/>
          <w:sz w:val="24"/>
          <w:szCs w:val="24"/>
          <w:lang w:eastAsia="lt-LT"/>
        </w:rPr>
        <w:t xml:space="preserve">pagal  įgaliojimą </w:t>
      </w:r>
      <w:r w:rsidRPr="009031FC">
        <w:rPr>
          <w:rFonts w:ascii="Times New Roman" w:hAnsi="Times New Roman" w:cs="Times New Roman"/>
          <w:sz w:val="24"/>
          <w:szCs w:val="24"/>
          <w:lang w:eastAsia="lt-LT"/>
        </w:rPr>
        <w:t xml:space="preserve">vykdo viešąjį pirkimą </w:t>
      </w:r>
      <w:r w:rsidR="009031FC">
        <w:rPr>
          <w:rFonts w:ascii="Times New Roman" w:hAnsi="Times New Roman" w:cs="Times New Roman"/>
          <w:sz w:val="24"/>
          <w:szCs w:val="24"/>
          <w:lang w:eastAsia="lt-LT"/>
        </w:rPr>
        <w:t>augalų apsaugos priemonių</w:t>
      </w:r>
      <w:r w:rsidRPr="009031FC">
        <w:rPr>
          <w:rFonts w:ascii="Times New Roman" w:hAnsi="Times New Roman" w:cs="Times New Roman"/>
          <w:sz w:val="24"/>
          <w:szCs w:val="24"/>
          <w:lang w:eastAsia="lt-LT"/>
        </w:rPr>
        <w:t xml:space="preserve"> </w:t>
      </w:r>
      <w:r w:rsidR="00E30AD2" w:rsidRPr="00E30AD2">
        <w:rPr>
          <w:rFonts w:ascii="Times New Roman" w:hAnsi="Times New Roman" w:cs="Times New Roman"/>
          <w:sz w:val="24"/>
          <w:szCs w:val="24"/>
          <w:lang w:eastAsia="lt-LT"/>
        </w:rPr>
        <w:t>Baisogalos gyvulininkystės centr</w:t>
      </w:r>
      <w:r w:rsidR="00E30AD2">
        <w:rPr>
          <w:rFonts w:ascii="Times New Roman" w:hAnsi="Times New Roman" w:cs="Times New Roman"/>
          <w:sz w:val="24"/>
          <w:szCs w:val="24"/>
          <w:lang w:eastAsia="lt-LT"/>
        </w:rPr>
        <w:t>ui</w:t>
      </w:r>
      <w:r w:rsidR="00E30AD2" w:rsidRPr="00E30AD2">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įsigijimui. Pirkimas į dalis</w:t>
      </w:r>
      <w:r w:rsidR="0043720E">
        <w:rPr>
          <w:rFonts w:ascii="Times New Roman" w:hAnsi="Times New Roman" w:cs="Times New Roman"/>
          <w:sz w:val="24"/>
          <w:szCs w:val="24"/>
          <w:lang w:eastAsia="lt-LT"/>
        </w:rPr>
        <w:t xml:space="preserve"> neskaidomas.</w:t>
      </w:r>
    </w:p>
    <w:p w14:paraId="3BE71D1F" w14:textId="463EFDDC"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Pirkimas vykdomas vadovaujantis Lietuvos Respublikos aplinkos ministro 2011m. birželio 28</w:t>
      </w:r>
      <w:r w:rsidR="00F66DAE" w:rsidRPr="009031FC">
        <w:rPr>
          <w:rFonts w:ascii="Times New Roman" w:hAnsi="Times New Roman" w:cs="Times New Roman"/>
          <w:sz w:val="24"/>
          <w:szCs w:val="24"/>
          <w:lang w:eastAsia="lt-LT"/>
        </w:rPr>
        <w:t xml:space="preserve"> d</w:t>
      </w:r>
      <w:r w:rsidRPr="009031FC">
        <w:rPr>
          <w:rFonts w:ascii="Times New Roman" w:hAnsi="Times New Roman" w:cs="Times New Roman"/>
          <w:sz w:val="24"/>
          <w:szCs w:val="24"/>
          <w:lang w:eastAsia="lt-LT"/>
        </w:rPr>
        <w:t>. įsaky</w:t>
      </w:r>
      <w:r w:rsidR="007A2B79" w:rsidRPr="009031FC">
        <w:rPr>
          <w:rFonts w:ascii="Times New Roman" w:hAnsi="Times New Roman" w:cs="Times New Roman"/>
          <w:sz w:val="24"/>
          <w:szCs w:val="24"/>
          <w:lang w:eastAsia="lt-LT"/>
        </w:rPr>
        <w:t>mu Nr. D1 – 508 „</w:t>
      </w:r>
      <w:r w:rsidRPr="009031FC">
        <w:rPr>
          <w:rFonts w:ascii="Times New Roman" w:hAnsi="Times New Roman" w:cs="Times New Roman"/>
          <w:sz w:val="24"/>
          <w:szCs w:val="24"/>
          <w:lang w:eastAsia="lt-LT"/>
        </w:rPr>
        <w:t>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(aktualia redakcija).</w:t>
      </w:r>
    </w:p>
    <w:p w14:paraId="2069BE4C" w14:textId="3417FF88"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eastAsia="Calibri" w:hAnsi="Times New Roman" w:cs="Times New Roman"/>
          <w:sz w:val="24"/>
          <w:szCs w:val="24"/>
          <w:lang w:eastAsia="lt-LT"/>
        </w:rPr>
        <w:t>Prekių pakuotės turi būti laikytinos perdirbamosiomis pakuotėmis pagal Lietuvos Respublikos mokesčio už aplinkos trešimą įstatymo nuostatas</w:t>
      </w:r>
      <w:r w:rsidR="00AC046D" w:rsidRPr="009031FC">
        <w:rPr>
          <w:rFonts w:ascii="Times New Roman" w:eastAsia="Calibri" w:hAnsi="Times New Roman" w:cs="Times New Roman"/>
          <w:sz w:val="24"/>
          <w:szCs w:val="24"/>
          <w:lang w:eastAsia="lt-LT"/>
        </w:rPr>
        <w:t xml:space="preserve"> arba prekės turi būti pristatomos daugkartinio panaudojimo pakuotėse. </w:t>
      </w:r>
      <w:r w:rsidR="001416CD" w:rsidRPr="009031FC">
        <w:rPr>
          <w:rFonts w:ascii="Times New Roman" w:eastAsia="Calibri" w:hAnsi="Times New Roman" w:cs="Times New Roman"/>
          <w:sz w:val="24"/>
          <w:szCs w:val="24"/>
          <w:lang w:eastAsia="lt-LT"/>
        </w:rPr>
        <w:t>Atitikimą reikalavimui perkančioji organizacija tikrins sutarties vykdymo metu.</w:t>
      </w:r>
    </w:p>
    <w:p w14:paraId="7FCC95DD" w14:textId="2546B621"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 xml:space="preserve">Pristatydamas </w:t>
      </w:r>
      <w:r w:rsidR="00C64F1D">
        <w:rPr>
          <w:rFonts w:ascii="Times New Roman" w:hAnsi="Times New Roman" w:cs="Times New Roman"/>
          <w:sz w:val="24"/>
          <w:szCs w:val="24"/>
        </w:rPr>
        <w:t>augalų apsaugos priemones</w:t>
      </w:r>
      <w:r w:rsidRPr="009031FC">
        <w:rPr>
          <w:rFonts w:ascii="Times New Roman" w:hAnsi="Times New Roman" w:cs="Times New Roman"/>
          <w:sz w:val="24"/>
          <w:szCs w:val="24"/>
        </w:rPr>
        <w:t xml:space="preserve"> tiekėjas turi užtikrinti, kad </w:t>
      </w:r>
      <w:r w:rsidR="00C64F1D">
        <w:rPr>
          <w:rFonts w:ascii="Times New Roman" w:hAnsi="Times New Roman" w:cs="Times New Roman"/>
          <w:sz w:val="24"/>
          <w:szCs w:val="24"/>
        </w:rPr>
        <w:t>augalų apsaugos priemonės</w:t>
      </w:r>
      <w:r w:rsidRPr="009031FC">
        <w:rPr>
          <w:rFonts w:ascii="Times New Roman" w:hAnsi="Times New Roman" w:cs="Times New Roman"/>
          <w:sz w:val="24"/>
          <w:szCs w:val="24"/>
        </w:rPr>
        <w:t xml:space="preserve"> būtų tinkamai paruoštos jų transportavimui ir iškrovimui, bei apsaugotos nuo išorinių veiksnių transportavimo metu.</w:t>
      </w:r>
    </w:p>
    <w:p w14:paraId="51C7549D" w14:textId="77777777" w:rsidR="00DB793E" w:rsidRPr="009031FC" w:rsidRDefault="00DB793E" w:rsidP="00DB793E">
      <w:pPr>
        <w:tabs>
          <w:tab w:val="left" w:pos="284"/>
          <w:tab w:val="left" w:pos="720"/>
        </w:tabs>
        <w:spacing w:after="0" w:line="254" w:lineRule="auto"/>
        <w:contextualSpacing/>
        <w:jc w:val="both"/>
        <w:rPr>
          <w:rFonts w:ascii="Times New Roman" w:hAnsi="Times New Roman" w:cs="Times New Roman"/>
          <w:sz w:val="24"/>
          <w:szCs w:val="24"/>
        </w:rPr>
      </w:pPr>
    </w:p>
    <w:p w14:paraId="55141E96" w14:textId="142FBE90" w:rsidR="00862531" w:rsidRPr="009031FC" w:rsidRDefault="00C64F1D" w:rsidP="00C81DA8">
      <w:pPr>
        <w:numPr>
          <w:ilvl w:val="0"/>
          <w:numId w:val="1"/>
        </w:numPr>
        <w:tabs>
          <w:tab w:val="left" w:pos="284"/>
          <w:tab w:val="left" w:pos="567"/>
          <w:tab w:val="left" w:pos="1134"/>
        </w:tabs>
        <w:spacing w:after="0" w:line="254" w:lineRule="auto"/>
        <w:ind w:left="0" w:firstLine="0"/>
        <w:contextualSpacing/>
        <w:jc w:val="both"/>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Reikalavimai:</w:t>
      </w:r>
    </w:p>
    <w:p w14:paraId="1B9F9F07" w14:textId="0BDC6688" w:rsidR="00FB10DE" w:rsidRPr="009031FC" w:rsidRDefault="00FB10DE" w:rsidP="00C81DA8">
      <w:pPr>
        <w:numPr>
          <w:ilvl w:val="1"/>
          <w:numId w:val="1"/>
        </w:numPr>
        <w:tabs>
          <w:tab w:val="left" w:pos="284"/>
          <w:tab w:val="left" w:pos="567"/>
          <w:tab w:val="left" w:pos="1134"/>
          <w:tab w:val="left" w:pos="1418"/>
        </w:tabs>
        <w:spacing w:after="0" w:line="254" w:lineRule="auto"/>
        <w:ind w:left="0" w:firstLine="0"/>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Perkančioji organizacija </w:t>
      </w:r>
      <w:r w:rsidRPr="009031FC">
        <w:rPr>
          <w:rFonts w:ascii="Times New Roman" w:hAnsi="Times New Roman" w:cs="Times New Roman"/>
          <w:sz w:val="24"/>
          <w:szCs w:val="24"/>
          <w:lang w:eastAsia="lt-LT"/>
        </w:rPr>
        <w:t>VšĮ „LSMU Baisogalos gyvulininkystės centras“</w:t>
      </w:r>
      <w:r w:rsidRPr="009031FC">
        <w:rPr>
          <w:rFonts w:ascii="Times New Roman" w:eastAsia="Calibri" w:hAnsi="Times New Roman" w:cs="Times New Roman"/>
          <w:sz w:val="24"/>
          <w:szCs w:val="24"/>
          <w:lang w:eastAsia="lt-LT"/>
        </w:rPr>
        <w:t xml:space="preserve"> </w:t>
      </w:r>
      <w:r w:rsidRPr="009031FC">
        <w:rPr>
          <w:rFonts w:ascii="Times New Roman" w:hAnsi="Times New Roman" w:cs="Times New Roman"/>
          <w:sz w:val="24"/>
          <w:szCs w:val="24"/>
          <w:lang w:eastAsia="lt-LT"/>
        </w:rPr>
        <w:t xml:space="preserve">nusimato įsigyti </w:t>
      </w:r>
      <w:r w:rsidRPr="000A2207">
        <w:rPr>
          <w:rFonts w:ascii="Times New Roman" w:eastAsia="Calibri" w:hAnsi="Times New Roman" w:cs="Times New Roman"/>
          <w:b/>
          <w:bCs/>
          <w:sz w:val="24"/>
          <w:szCs w:val="24"/>
        </w:rPr>
        <w:t>augalų apsaugos priemonių.</w:t>
      </w:r>
    </w:p>
    <w:p w14:paraId="55A48C75" w14:textId="77777777" w:rsidR="00FB10DE" w:rsidRPr="009031FC" w:rsidRDefault="00FB10DE" w:rsidP="00C81DA8">
      <w:pPr>
        <w:numPr>
          <w:ilvl w:val="1"/>
          <w:numId w:val="1"/>
        </w:numPr>
        <w:tabs>
          <w:tab w:val="left" w:pos="284"/>
          <w:tab w:val="left" w:pos="567"/>
          <w:tab w:val="left" w:pos="1134"/>
          <w:tab w:val="left" w:pos="1418"/>
        </w:tabs>
        <w:spacing w:after="0" w:line="254" w:lineRule="auto"/>
        <w:ind w:left="0" w:firstLine="0"/>
        <w:contextualSpacing/>
        <w:jc w:val="both"/>
        <w:rPr>
          <w:rFonts w:ascii="Times New Roman" w:eastAsia="Calibri" w:hAnsi="Times New Roman" w:cs="Times New Roman"/>
          <w:sz w:val="24"/>
          <w:szCs w:val="24"/>
          <w:lang w:eastAsia="lt-LT"/>
        </w:rPr>
      </w:pPr>
      <w:r w:rsidRPr="000A2207">
        <w:rPr>
          <w:rFonts w:ascii="Times New Roman" w:eastAsia="Calibri" w:hAnsi="Times New Roman" w:cs="Times New Roman"/>
          <w:b/>
          <w:bCs/>
          <w:sz w:val="24"/>
          <w:szCs w:val="24"/>
        </w:rPr>
        <w:t>Augalų apsaugos priemonių kiekiai</w:t>
      </w:r>
      <w:r w:rsidRPr="009031FC">
        <w:rPr>
          <w:rFonts w:ascii="Times New Roman" w:eastAsia="Calibri" w:hAnsi="Times New Roman" w:cs="Times New Roman"/>
          <w:b/>
          <w:bCs/>
          <w:sz w:val="24"/>
          <w:szCs w:val="24"/>
        </w:rPr>
        <w:t xml:space="preserve"> pateikti preliminarūs. Bus perkama pagal Perkančiosios organizacijos poreikį, neįsipareigojant nupirkti viso kiekio. </w:t>
      </w:r>
      <w:r w:rsidRPr="009031FC">
        <w:rPr>
          <w:rFonts w:ascii="Times New Roman" w:hAnsi="Times New Roman" w:cs="Times New Roman"/>
          <w:sz w:val="24"/>
          <w:szCs w:val="24"/>
          <w:lang w:eastAsia="lt-LT"/>
        </w:rPr>
        <w:t xml:space="preserve">Tiekėjas perkančiai organizacijai turės pristatyti (dalimis) </w:t>
      </w:r>
      <w:r w:rsidRPr="009031FC">
        <w:rPr>
          <w:rFonts w:ascii="Times New Roman" w:hAnsi="Times New Roman" w:cs="Times New Roman"/>
          <w:b/>
          <w:sz w:val="24"/>
          <w:szCs w:val="24"/>
          <w:lang w:eastAsia="lt-LT"/>
        </w:rPr>
        <w:t>per 5 darbo dienas</w:t>
      </w:r>
      <w:r w:rsidRPr="009031FC">
        <w:rPr>
          <w:rFonts w:ascii="Times New Roman" w:hAnsi="Times New Roman" w:cs="Times New Roman"/>
          <w:sz w:val="24"/>
          <w:szCs w:val="24"/>
          <w:lang w:eastAsia="lt-LT"/>
        </w:rPr>
        <w:t xml:space="preserve"> nuo užsakymo pateikimo dienos. </w:t>
      </w:r>
    </w:p>
    <w:p w14:paraId="035B58A7" w14:textId="77777777" w:rsidR="00C81DA8" w:rsidRDefault="00FB10DE" w:rsidP="00C81DA8">
      <w:pPr>
        <w:numPr>
          <w:ilvl w:val="1"/>
          <w:numId w:val="1"/>
        </w:numPr>
        <w:tabs>
          <w:tab w:val="left" w:pos="284"/>
          <w:tab w:val="left" w:pos="567"/>
          <w:tab w:val="left" w:pos="1134"/>
          <w:tab w:val="left" w:pos="1418"/>
        </w:tabs>
        <w:spacing w:after="0" w:line="254" w:lineRule="auto"/>
        <w:ind w:left="0" w:firstLine="0"/>
        <w:contextualSpacing/>
        <w:jc w:val="both"/>
        <w:rPr>
          <w:rFonts w:ascii="Times New Roman" w:eastAsia="Calibri" w:hAnsi="Times New Roman" w:cs="Times New Roman"/>
          <w:sz w:val="24"/>
          <w:szCs w:val="24"/>
          <w:lang w:eastAsia="lt-LT"/>
        </w:rPr>
      </w:pPr>
      <w:r w:rsidRPr="00F27B2E">
        <w:rPr>
          <w:rFonts w:ascii="Times New Roman" w:eastAsia="Calibri" w:hAnsi="Times New Roman" w:cs="Times New Roman"/>
          <w:bCs/>
          <w:sz w:val="24"/>
          <w:szCs w:val="24"/>
        </w:rPr>
        <w:t>Augalų apsaugos priemon</w:t>
      </w:r>
      <w:r>
        <w:rPr>
          <w:rFonts w:ascii="Times New Roman" w:eastAsia="Calibri" w:hAnsi="Times New Roman" w:cs="Times New Roman"/>
          <w:bCs/>
          <w:sz w:val="24"/>
          <w:szCs w:val="24"/>
        </w:rPr>
        <w:t>ės</w:t>
      </w:r>
      <w:r w:rsidRPr="00F27B2E">
        <w:rPr>
          <w:rFonts w:ascii="Times New Roman" w:eastAsia="Calibri" w:hAnsi="Times New Roman" w:cs="Times New Roman"/>
          <w:bCs/>
          <w:sz w:val="24"/>
          <w:szCs w:val="24"/>
        </w:rPr>
        <w:t xml:space="preserve"> </w:t>
      </w:r>
      <w:r w:rsidRPr="009031FC">
        <w:rPr>
          <w:rFonts w:ascii="Times New Roman" w:hAnsi="Times New Roman" w:cs="Times New Roman"/>
          <w:sz w:val="24"/>
          <w:szCs w:val="24"/>
          <w:lang w:eastAsia="lt-LT"/>
        </w:rPr>
        <w:t>turi būti pristat</w:t>
      </w:r>
      <w:r>
        <w:rPr>
          <w:rFonts w:ascii="Times New Roman" w:hAnsi="Times New Roman" w:cs="Times New Roman"/>
          <w:sz w:val="24"/>
          <w:szCs w:val="24"/>
          <w:lang w:eastAsia="lt-LT"/>
        </w:rPr>
        <w:t>omos</w:t>
      </w:r>
      <w:r w:rsidRPr="009031F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VšĮ „LSMU Baisogalos </w:t>
      </w:r>
      <w:r w:rsidRPr="009031FC">
        <w:rPr>
          <w:rFonts w:ascii="Times New Roman" w:hAnsi="Times New Roman" w:cs="Times New Roman"/>
          <w:sz w:val="24"/>
          <w:szCs w:val="24"/>
          <w:lang w:eastAsia="lt-LT"/>
        </w:rPr>
        <w:t>gyvulininkystės centras“, adresu Užupio g. 10, Baisogala, Radviliškio r.</w:t>
      </w:r>
    </w:p>
    <w:p w14:paraId="291D3B06" w14:textId="1BF439D5" w:rsidR="00FB10DE" w:rsidRPr="00C81DA8" w:rsidRDefault="00FB10DE" w:rsidP="00C81DA8">
      <w:pPr>
        <w:numPr>
          <w:ilvl w:val="1"/>
          <w:numId w:val="1"/>
        </w:numPr>
        <w:tabs>
          <w:tab w:val="left" w:pos="284"/>
          <w:tab w:val="left" w:pos="567"/>
          <w:tab w:val="left" w:pos="1134"/>
          <w:tab w:val="left" w:pos="1418"/>
        </w:tabs>
        <w:spacing w:after="0" w:line="254" w:lineRule="auto"/>
        <w:ind w:left="0" w:firstLine="0"/>
        <w:contextualSpacing/>
        <w:jc w:val="both"/>
        <w:rPr>
          <w:rFonts w:ascii="Times New Roman" w:eastAsia="Calibri" w:hAnsi="Times New Roman" w:cs="Times New Roman"/>
          <w:sz w:val="24"/>
          <w:szCs w:val="24"/>
          <w:lang w:eastAsia="lt-LT"/>
        </w:rPr>
      </w:pPr>
      <w:r w:rsidRPr="00C81DA8">
        <w:rPr>
          <w:rFonts w:ascii="Times New Roman" w:eastAsia="Calibri" w:hAnsi="Times New Roman" w:cs="Times New Roman"/>
          <w:sz w:val="24"/>
          <w:szCs w:val="24"/>
          <w:lang w:eastAsia="lt-LT"/>
        </w:rPr>
        <w:t xml:space="preserve">Perkamų </w:t>
      </w:r>
      <w:r w:rsidRPr="00C81DA8">
        <w:rPr>
          <w:rFonts w:ascii="Times New Roman" w:eastAsia="Calibri" w:hAnsi="Times New Roman" w:cs="Times New Roman"/>
          <w:bCs/>
          <w:sz w:val="24"/>
          <w:szCs w:val="24"/>
        </w:rPr>
        <w:t>augalų apsaugos priemonių</w:t>
      </w:r>
      <w:r w:rsidRPr="00C81DA8">
        <w:rPr>
          <w:rFonts w:ascii="Times New Roman" w:eastAsia="Calibri" w:hAnsi="Times New Roman" w:cs="Times New Roman"/>
          <w:sz w:val="24"/>
          <w:szCs w:val="24"/>
          <w:lang w:eastAsia="lt-LT"/>
        </w:rPr>
        <w:t xml:space="preserve"> kiekiai ir reikalavimai pateikiami </w:t>
      </w:r>
      <w:r w:rsidR="00C64F1D" w:rsidRPr="00C81DA8">
        <w:rPr>
          <w:rFonts w:ascii="Times New Roman" w:eastAsia="Calibri" w:hAnsi="Times New Roman" w:cs="Times New Roman"/>
          <w:sz w:val="24"/>
          <w:szCs w:val="24"/>
          <w:lang w:eastAsia="lt-LT"/>
        </w:rPr>
        <w:t>1</w:t>
      </w:r>
      <w:r w:rsidRPr="00C81DA8">
        <w:rPr>
          <w:rFonts w:ascii="Times New Roman" w:eastAsia="Calibri" w:hAnsi="Times New Roman" w:cs="Times New Roman"/>
          <w:sz w:val="24"/>
          <w:szCs w:val="24"/>
          <w:lang w:eastAsia="lt-LT"/>
        </w:rPr>
        <w:t xml:space="preserve"> lentelėje.</w:t>
      </w:r>
    </w:p>
    <w:p w14:paraId="616E2C3F" w14:textId="77777777" w:rsidR="00FB10DE" w:rsidRPr="009031FC" w:rsidRDefault="00FB10DE" w:rsidP="00FB10DE">
      <w:pPr>
        <w:tabs>
          <w:tab w:val="left" w:pos="1418"/>
        </w:tabs>
        <w:suppressAutoHyphens/>
        <w:spacing w:after="0" w:line="240" w:lineRule="auto"/>
        <w:ind w:firstLine="851"/>
        <w:jc w:val="both"/>
        <w:rPr>
          <w:rFonts w:ascii="Times New Roman" w:eastAsia="Times New Roman" w:hAnsi="Times New Roman" w:cs="Times New Roman"/>
          <w:kern w:val="1"/>
          <w:sz w:val="24"/>
          <w:szCs w:val="24"/>
          <w:lang w:eastAsia="zh-CN"/>
        </w:rPr>
      </w:pPr>
    </w:p>
    <w:p w14:paraId="5AA44946" w14:textId="57A85CE4" w:rsidR="00FB10DE" w:rsidRPr="009031FC" w:rsidRDefault="00C64F1D" w:rsidP="00FB10DE">
      <w:pPr>
        <w:pStyle w:val="Sraopastraipa"/>
        <w:tabs>
          <w:tab w:val="left" w:pos="284"/>
          <w:tab w:val="left" w:pos="1134"/>
        </w:tabs>
        <w:spacing w:after="0" w:line="254" w:lineRule="auto"/>
        <w:ind w:left="0" w:firstLine="567"/>
        <w:jc w:val="right"/>
        <w:rPr>
          <w:rFonts w:ascii="Times New Roman" w:eastAsia="Calibri" w:hAnsi="Times New Roman" w:cs="Times New Roman"/>
          <w:sz w:val="24"/>
          <w:szCs w:val="24"/>
          <w:lang w:eastAsia="lt-LT"/>
        </w:rPr>
      </w:pPr>
      <w:r>
        <w:rPr>
          <w:rFonts w:ascii="Times New Roman" w:hAnsi="Times New Roman" w:cs="Times New Roman"/>
          <w:b/>
          <w:bCs/>
          <w:i/>
          <w:iCs/>
          <w:sz w:val="24"/>
          <w:szCs w:val="24"/>
        </w:rPr>
        <w:t>1</w:t>
      </w:r>
      <w:r w:rsidR="00FB10DE" w:rsidRPr="009031FC">
        <w:rPr>
          <w:rFonts w:ascii="Times New Roman" w:hAnsi="Times New Roman" w:cs="Times New Roman"/>
          <w:b/>
          <w:bCs/>
          <w:i/>
          <w:iCs/>
          <w:sz w:val="24"/>
          <w:szCs w:val="24"/>
        </w:rPr>
        <w:t xml:space="preserve"> lentelė. Reikalavimai prekėms</w:t>
      </w:r>
    </w:p>
    <w:p w14:paraId="6B9BDAD8" w14:textId="77777777" w:rsidR="00FB10DE" w:rsidRPr="009031FC" w:rsidRDefault="00FB10DE" w:rsidP="00FB10DE">
      <w:pPr>
        <w:jc w:val="center"/>
        <w:rPr>
          <w:rFonts w:ascii="Times New Roman" w:hAnsi="Times New Roman" w:cs="Times New Roman"/>
          <w:sz w:val="24"/>
          <w:szCs w:val="24"/>
        </w:rPr>
      </w:pPr>
    </w:p>
    <w:tbl>
      <w:tblPr>
        <w:tblStyle w:val="Lentelstinklelis"/>
        <w:tblW w:w="9628" w:type="dxa"/>
        <w:jc w:val="center"/>
        <w:tblLook w:val="04A0" w:firstRow="1" w:lastRow="0" w:firstColumn="1" w:lastColumn="0" w:noHBand="0" w:noVBand="1"/>
      </w:tblPr>
      <w:tblGrid>
        <w:gridCol w:w="561"/>
        <w:gridCol w:w="2269"/>
        <w:gridCol w:w="4165"/>
        <w:gridCol w:w="1080"/>
        <w:gridCol w:w="1553"/>
      </w:tblGrid>
      <w:tr w:rsidR="00FB10DE" w:rsidRPr="009031FC" w14:paraId="6D785A41" w14:textId="77777777" w:rsidTr="000D35B6">
        <w:trPr>
          <w:trHeight w:val="841"/>
          <w:jc w:val="center"/>
        </w:trPr>
        <w:tc>
          <w:tcPr>
            <w:tcW w:w="561" w:type="dxa"/>
            <w:vAlign w:val="center"/>
          </w:tcPr>
          <w:p w14:paraId="55277732"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Eil.</w:t>
            </w:r>
          </w:p>
          <w:p w14:paraId="66149433"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Nr.</w:t>
            </w:r>
          </w:p>
        </w:tc>
        <w:tc>
          <w:tcPr>
            <w:tcW w:w="2269" w:type="dxa"/>
            <w:vAlign w:val="center"/>
          </w:tcPr>
          <w:p w14:paraId="3E865CF7"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Prekių pavadinimas</w:t>
            </w:r>
          </w:p>
        </w:tc>
        <w:tc>
          <w:tcPr>
            <w:tcW w:w="4165" w:type="dxa"/>
            <w:vAlign w:val="center"/>
          </w:tcPr>
          <w:p w14:paraId="43A953E9"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Pirkėjo pageidaujamos rodiklių reikšmės</w:t>
            </w:r>
          </w:p>
        </w:tc>
        <w:tc>
          <w:tcPr>
            <w:tcW w:w="1080" w:type="dxa"/>
            <w:vAlign w:val="center"/>
          </w:tcPr>
          <w:p w14:paraId="5204E5DD"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 xml:space="preserve">Mato </w:t>
            </w:r>
          </w:p>
          <w:p w14:paraId="20F32F6C"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Vnt.</w:t>
            </w:r>
          </w:p>
        </w:tc>
        <w:tc>
          <w:tcPr>
            <w:tcW w:w="1553" w:type="dxa"/>
            <w:vAlign w:val="center"/>
          </w:tcPr>
          <w:p w14:paraId="2C6EF76F"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Preliminarus</w:t>
            </w:r>
          </w:p>
          <w:p w14:paraId="381735D1" w14:textId="77777777" w:rsidR="00FB10DE" w:rsidRPr="009031FC" w:rsidRDefault="00FB10DE" w:rsidP="00AD3E02">
            <w:pPr>
              <w:jc w:val="center"/>
              <w:rPr>
                <w:rFonts w:ascii="Times New Roman" w:hAnsi="Times New Roman" w:cs="Times New Roman"/>
                <w:sz w:val="24"/>
                <w:szCs w:val="24"/>
              </w:rPr>
            </w:pPr>
            <w:r w:rsidRPr="009031FC">
              <w:rPr>
                <w:rFonts w:ascii="Times New Roman" w:hAnsi="Times New Roman" w:cs="Times New Roman"/>
                <w:sz w:val="24"/>
                <w:szCs w:val="24"/>
              </w:rPr>
              <w:t xml:space="preserve"> kiekis</w:t>
            </w:r>
          </w:p>
        </w:tc>
      </w:tr>
      <w:tr w:rsidR="00FB10DE" w:rsidRPr="00613C7E" w14:paraId="2C64589B" w14:textId="77777777" w:rsidTr="000D35B6">
        <w:trPr>
          <w:jc w:val="center"/>
        </w:trPr>
        <w:tc>
          <w:tcPr>
            <w:tcW w:w="561" w:type="dxa"/>
            <w:vAlign w:val="center"/>
          </w:tcPr>
          <w:p w14:paraId="3D2B6CD2"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5FA7BD8"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CCC arba lygiavertis</w:t>
            </w:r>
          </w:p>
        </w:tc>
        <w:tc>
          <w:tcPr>
            <w:tcW w:w="4165" w:type="dxa"/>
            <w:vAlign w:val="center"/>
          </w:tcPr>
          <w:p w14:paraId="356DF937"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Vandenyje tirpus koncentratas. Veikli medžiaga: chlormekvatchloridas ne mažiau kaip 750 g/l.</w:t>
            </w:r>
          </w:p>
        </w:tc>
        <w:tc>
          <w:tcPr>
            <w:tcW w:w="1080" w:type="dxa"/>
            <w:vAlign w:val="center"/>
          </w:tcPr>
          <w:p w14:paraId="56FE9476"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7F9258C4"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100</w:t>
            </w:r>
          </w:p>
        </w:tc>
      </w:tr>
      <w:tr w:rsidR="00FB10DE" w:rsidRPr="00613C7E" w14:paraId="4EEB8685" w14:textId="77777777" w:rsidTr="000D35B6">
        <w:trPr>
          <w:jc w:val="center"/>
        </w:trPr>
        <w:tc>
          <w:tcPr>
            <w:tcW w:w="561" w:type="dxa"/>
            <w:vAlign w:val="center"/>
          </w:tcPr>
          <w:p w14:paraId="20A8007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82673A6"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Medax max </w:t>
            </w:r>
          </w:p>
          <w:p w14:paraId="262F9DC5"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arba lygiavertis</w:t>
            </w:r>
          </w:p>
        </w:tc>
        <w:tc>
          <w:tcPr>
            <w:tcW w:w="4165" w:type="dxa"/>
            <w:vAlign w:val="center"/>
          </w:tcPr>
          <w:p w14:paraId="0BC448B7"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Vandenyje tirpios granulės.</w:t>
            </w:r>
          </w:p>
          <w:p w14:paraId="04264629"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Veiklios medžiagos: ne mažiau kaip 75 g/kg trineksapak-etilo, ne mažiau kaip 50 g/kg kalcio proheksadiono.</w:t>
            </w:r>
          </w:p>
        </w:tc>
        <w:tc>
          <w:tcPr>
            <w:tcW w:w="1080" w:type="dxa"/>
            <w:vAlign w:val="center"/>
          </w:tcPr>
          <w:p w14:paraId="4B5E56C7"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7D33FFDC"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72</w:t>
            </w:r>
          </w:p>
        </w:tc>
      </w:tr>
      <w:tr w:rsidR="00FB10DE" w:rsidRPr="00613C7E" w14:paraId="2F34C3E5" w14:textId="77777777" w:rsidTr="000D35B6">
        <w:trPr>
          <w:jc w:val="center"/>
        </w:trPr>
        <w:tc>
          <w:tcPr>
            <w:tcW w:w="561" w:type="dxa"/>
            <w:vAlign w:val="center"/>
          </w:tcPr>
          <w:p w14:paraId="3C946FDD"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5943912"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Terpalas arba lygiavertis</w:t>
            </w:r>
          </w:p>
        </w:tc>
        <w:tc>
          <w:tcPr>
            <w:tcW w:w="4165" w:type="dxa"/>
            <w:vAlign w:val="center"/>
          </w:tcPr>
          <w:p w14:paraId="425E1B77"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Veikliosios medžiagos: ne mažiau mepikvatchlorido 305 g/l (27.98 %), etefono 155 g/l (14.22 %).</w:t>
            </w:r>
          </w:p>
        </w:tc>
        <w:tc>
          <w:tcPr>
            <w:tcW w:w="1080" w:type="dxa"/>
            <w:vAlign w:val="center"/>
          </w:tcPr>
          <w:p w14:paraId="2F50795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D4C325C"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105</w:t>
            </w:r>
          </w:p>
        </w:tc>
      </w:tr>
      <w:tr w:rsidR="00FB10DE" w:rsidRPr="00613C7E" w14:paraId="0BB51A60" w14:textId="77777777" w:rsidTr="000D35B6">
        <w:trPr>
          <w:jc w:val="center"/>
        </w:trPr>
        <w:tc>
          <w:tcPr>
            <w:tcW w:w="561" w:type="dxa"/>
            <w:vAlign w:val="center"/>
          </w:tcPr>
          <w:p w14:paraId="164C052E"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D6F7925"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Korveto arba lygiavertis</w:t>
            </w:r>
          </w:p>
        </w:tc>
        <w:tc>
          <w:tcPr>
            <w:tcW w:w="4165" w:type="dxa"/>
            <w:vAlign w:val="center"/>
          </w:tcPr>
          <w:p w14:paraId="38876C90"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Koncentruota emulsija. Veiklios medžiagos: ne mažiau kaip 5 g/l haloksifen-metilo, ne mažiau kaip 120 g/l klopiralido.</w:t>
            </w:r>
          </w:p>
        </w:tc>
        <w:tc>
          <w:tcPr>
            <w:tcW w:w="1080" w:type="dxa"/>
            <w:vAlign w:val="center"/>
          </w:tcPr>
          <w:p w14:paraId="3E5CAE59"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499649A"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78</w:t>
            </w:r>
          </w:p>
        </w:tc>
      </w:tr>
      <w:tr w:rsidR="00FB10DE" w:rsidRPr="00613C7E" w14:paraId="0AC3F3A2" w14:textId="77777777" w:rsidTr="000D35B6">
        <w:trPr>
          <w:jc w:val="center"/>
        </w:trPr>
        <w:tc>
          <w:tcPr>
            <w:tcW w:w="561" w:type="dxa"/>
            <w:vAlign w:val="center"/>
          </w:tcPr>
          <w:p w14:paraId="3DC191B8"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6000634" w14:textId="233BF94D" w:rsidR="00FB10DE" w:rsidRPr="0095519A" w:rsidRDefault="00FB10DE" w:rsidP="00AD3E02">
            <w:pPr>
              <w:rPr>
                <w:rFonts w:ascii="Times New Roman" w:hAnsi="Times New Roman" w:cs="Times New Roman"/>
                <w:sz w:val="24"/>
                <w:szCs w:val="24"/>
              </w:rPr>
            </w:pPr>
            <w:r w:rsidRPr="0095519A">
              <w:rPr>
                <w:rFonts w:ascii="Times New Roman" w:hAnsi="Times New Roman" w:cs="Times New Roman"/>
                <w:sz w:val="24"/>
                <w:szCs w:val="24"/>
              </w:rPr>
              <w:t xml:space="preserve">Targa </w:t>
            </w:r>
            <w:r w:rsidR="006030D3" w:rsidRPr="0095519A">
              <w:rPr>
                <w:rFonts w:ascii="Times New Roman" w:hAnsi="Times New Roman" w:cs="Times New Roman"/>
                <w:sz w:val="24"/>
                <w:szCs w:val="24"/>
              </w:rPr>
              <w:t xml:space="preserve">Super </w:t>
            </w:r>
            <w:r w:rsidRPr="0095519A">
              <w:rPr>
                <w:rFonts w:ascii="Times New Roman" w:hAnsi="Times New Roman" w:cs="Times New Roman"/>
                <w:sz w:val="24"/>
                <w:szCs w:val="24"/>
              </w:rPr>
              <w:t>arba lygiavertis</w:t>
            </w:r>
          </w:p>
        </w:tc>
        <w:tc>
          <w:tcPr>
            <w:tcW w:w="4165" w:type="dxa"/>
            <w:vAlign w:val="center"/>
          </w:tcPr>
          <w:p w14:paraId="09FAC1E0" w14:textId="77777777" w:rsidR="00FB10DE" w:rsidRPr="0095519A" w:rsidRDefault="00FB10DE" w:rsidP="00AD3E02">
            <w:pPr>
              <w:rPr>
                <w:rFonts w:ascii="Times New Roman" w:hAnsi="Times New Roman" w:cs="Times New Roman"/>
                <w:sz w:val="24"/>
                <w:szCs w:val="24"/>
              </w:rPr>
            </w:pPr>
            <w:r w:rsidRPr="0095519A">
              <w:rPr>
                <w:rFonts w:ascii="Times New Roman" w:hAnsi="Times New Roman" w:cs="Times New Roman"/>
                <w:sz w:val="24"/>
                <w:szCs w:val="24"/>
              </w:rPr>
              <w:t>Koncentruota emulsija. Veiklios medžiagos: ne mažiau kaip  50 g/l  kvizalofopo-p-etilo.</w:t>
            </w:r>
          </w:p>
        </w:tc>
        <w:tc>
          <w:tcPr>
            <w:tcW w:w="1080" w:type="dxa"/>
            <w:vAlign w:val="center"/>
          </w:tcPr>
          <w:p w14:paraId="73EC5EB3" w14:textId="77777777" w:rsidR="00FB10DE" w:rsidRPr="0095519A" w:rsidRDefault="00FB10DE" w:rsidP="00AD3E02">
            <w:pPr>
              <w:jc w:val="center"/>
              <w:rPr>
                <w:rFonts w:ascii="Times New Roman" w:hAnsi="Times New Roman" w:cs="Times New Roman"/>
                <w:sz w:val="24"/>
                <w:szCs w:val="24"/>
              </w:rPr>
            </w:pPr>
            <w:r w:rsidRPr="0095519A">
              <w:rPr>
                <w:rFonts w:ascii="Times New Roman" w:hAnsi="Times New Roman" w:cs="Times New Roman"/>
                <w:sz w:val="24"/>
                <w:szCs w:val="24"/>
              </w:rPr>
              <w:t>l</w:t>
            </w:r>
          </w:p>
        </w:tc>
        <w:tc>
          <w:tcPr>
            <w:tcW w:w="1553" w:type="dxa"/>
            <w:vAlign w:val="center"/>
          </w:tcPr>
          <w:p w14:paraId="4DF9FF4C" w14:textId="77777777" w:rsidR="00FB10DE" w:rsidRPr="0095519A" w:rsidRDefault="00FB10DE" w:rsidP="00AD3E02">
            <w:pPr>
              <w:jc w:val="center"/>
              <w:rPr>
                <w:rFonts w:ascii="Times New Roman" w:hAnsi="Times New Roman" w:cs="Times New Roman"/>
                <w:sz w:val="24"/>
                <w:szCs w:val="24"/>
              </w:rPr>
            </w:pPr>
            <w:r w:rsidRPr="0095519A">
              <w:rPr>
                <w:rFonts w:ascii="Times New Roman" w:hAnsi="Times New Roman" w:cs="Times New Roman"/>
                <w:sz w:val="24"/>
                <w:szCs w:val="24"/>
              </w:rPr>
              <w:t>80</w:t>
            </w:r>
          </w:p>
        </w:tc>
      </w:tr>
      <w:tr w:rsidR="00FB10DE" w:rsidRPr="00613C7E" w14:paraId="33D08B05" w14:textId="77777777" w:rsidTr="000D35B6">
        <w:trPr>
          <w:jc w:val="center"/>
        </w:trPr>
        <w:tc>
          <w:tcPr>
            <w:tcW w:w="561" w:type="dxa"/>
            <w:vAlign w:val="center"/>
          </w:tcPr>
          <w:p w14:paraId="1A664C58"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18B922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Trimmer arba lygiavertis</w:t>
            </w:r>
          </w:p>
        </w:tc>
        <w:tc>
          <w:tcPr>
            <w:tcW w:w="4165" w:type="dxa"/>
            <w:vAlign w:val="center"/>
          </w:tcPr>
          <w:p w14:paraId="4273A9C1"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Vandenyje tirpios granules.  Veiklios medžiagos: ne mažiau kaip 500g/kg  tribenuron metilo.</w:t>
            </w:r>
          </w:p>
        </w:tc>
        <w:tc>
          <w:tcPr>
            <w:tcW w:w="1080" w:type="dxa"/>
            <w:vAlign w:val="center"/>
          </w:tcPr>
          <w:p w14:paraId="6A44300C"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54F41B84"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2,6</w:t>
            </w:r>
          </w:p>
        </w:tc>
      </w:tr>
      <w:tr w:rsidR="00FB10DE" w:rsidRPr="00613C7E" w14:paraId="3AA8B221" w14:textId="77777777" w:rsidTr="000D35B6">
        <w:trPr>
          <w:jc w:val="center"/>
        </w:trPr>
        <w:tc>
          <w:tcPr>
            <w:tcW w:w="561" w:type="dxa"/>
            <w:vAlign w:val="center"/>
          </w:tcPr>
          <w:p w14:paraId="62720027"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A7CC0FE"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Rexade arba lygiavertis</w:t>
            </w:r>
          </w:p>
        </w:tc>
        <w:tc>
          <w:tcPr>
            <w:tcW w:w="4165" w:type="dxa"/>
            <w:vAlign w:val="center"/>
          </w:tcPr>
          <w:p w14:paraId="2F04AE89"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Vandenyje tirpios granulės. Veiklios medžiagos: ne mažiau kaip 240 g/kg piroksulamo, 104,23 g/kg haloksifenmetiloir 100 g/kg florasulamo.</w:t>
            </w:r>
          </w:p>
        </w:tc>
        <w:tc>
          <w:tcPr>
            <w:tcW w:w="1080" w:type="dxa"/>
            <w:vAlign w:val="center"/>
          </w:tcPr>
          <w:p w14:paraId="61A88493"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18F2EE32"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6,5</w:t>
            </w:r>
          </w:p>
        </w:tc>
      </w:tr>
      <w:tr w:rsidR="00FB10DE" w:rsidRPr="00613C7E" w14:paraId="77A076FA" w14:textId="77777777" w:rsidTr="000D35B6">
        <w:trPr>
          <w:jc w:val="center"/>
        </w:trPr>
        <w:tc>
          <w:tcPr>
            <w:tcW w:w="561" w:type="dxa"/>
            <w:vAlign w:val="center"/>
          </w:tcPr>
          <w:p w14:paraId="74C67E24"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DE22954"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Dassoil arba lygiavertis</w:t>
            </w:r>
          </w:p>
        </w:tc>
        <w:tc>
          <w:tcPr>
            <w:tcW w:w="4165" w:type="dxa"/>
            <w:vAlign w:val="center"/>
          </w:tcPr>
          <w:p w14:paraId="68587E43"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Nejoninė paviršiaus aktyvioji medžiaga: ne mažiau kaip 99,6 proc. alkylfenol alkosilato.</w:t>
            </w:r>
          </w:p>
        </w:tc>
        <w:tc>
          <w:tcPr>
            <w:tcW w:w="1080" w:type="dxa"/>
            <w:vAlign w:val="center"/>
          </w:tcPr>
          <w:p w14:paraId="25F0CF3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249787F"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65</w:t>
            </w:r>
          </w:p>
        </w:tc>
      </w:tr>
      <w:tr w:rsidR="00FB10DE" w:rsidRPr="00613C7E" w14:paraId="0D17D5CE" w14:textId="77777777" w:rsidTr="000D35B6">
        <w:trPr>
          <w:jc w:val="center"/>
        </w:trPr>
        <w:tc>
          <w:tcPr>
            <w:tcW w:w="561" w:type="dxa"/>
            <w:vAlign w:val="center"/>
          </w:tcPr>
          <w:p w14:paraId="620142AA"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56758A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Stompas arba lygiavertis</w:t>
            </w:r>
          </w:p>
        </w:tc>
        <w:tc>
          <w:tcPr>
            <w:tcW w:w="4165" w:type="dxa"/>
            <w:vAlign w:val="center"/>
          </w:tcPr>
          <w:p w14:paraId="48C2251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Kapsulinė suspensija.</w:t>
            </w:r>
          </w:p>
          <w:p w14:paraId="5B16A6D2"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Veiklios medžiagos: ne mažiau kaip 455 g/l pendimetalino.</w:t>
            </w:r>
          </w:p>
        </w:tc>
        <w:tc>
          <w:tcPr>
            <w:tcW w:w="1080" w:type="dxa"/>
            <w:vAlign w:val="center"/>
          </w:tcPr>
          <w:p w14:paraId="0F0AA59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67FBA39"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75</w:t>
            </w:r>
          </w:p>
        </w:tc>
      </w:tr>
      <w:tr w:rsidR="00FB10DE" w:rsidRPr="00613C7E" w14:paraId="7CD34D4C" w14:textId="77777777" w:rsidTr="000D35B6">
        <w:trPr>
          <w:jc w:val="center"/>
        </w:trPr>
        <w:tc>
          <w:tcPr>
            <w:tcW w:w="561" w:type="dxa"/>
            <w:vAlign w:val="center"/>
          </w:tcPr>
          <w:p w14:paraId="6672030B"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EEBBA94" w14:textId="77777777" w:rsidR="00FB10DE" w:rsidRPr="00471271" w:rsidRDefault="00FB10DE" w:rsidP="00AD3E02">
            <w:pPr>
              <w:rPr>
                <w:rFonts w:ascii="Times New Roman" w:hAnsi="Times New Roman" w:cs="Times New Roman"/>
                <w:sz w:val="24"/>
                <w:szCs w:val="24"/>
              </w:rPr>
            </w:pPr>
            <w:r w:rsidRPr="00471271">
              <w:rPr>
                <w:rFonts w:ascii="Times New Roman" w:hAnsi="Times New Roman" w:cs="Times New Roman"/>
                <w:sz w:val="24"/>
                <w:szCs w:val="24"/>
              </w:rPr>
              <w:t>Corum+dash arba lygiavertis</w:t>
            </w:r>
          </w:p>
        </w:tc>
        <w:tc>
          <w:tcPr>
            <w:tcW w:w="4165" w:type="dxa"/>
            <w:vAlign w:val="center"/>
          </w:tcPr>
          <w:p w14:paraId="746183B9" w14:textId="77777777" w:rsidR="00FB10DE" w:rsidRPr="00471271" w:rsidRDefault="00FB10DE" w:rsidP="00AD3E02">
            <w:pPr>
              <w:rPr>
                <w:rFonts w:ascii="Times New Roman" w:hAnsi="Times New Roman" w:cs="Times New Roman"/>
                <w:sz w:val="24"/>
                <w:szCs w:val="24"/>
              </w:rPr>
            </w:pPr>
            <w:r w:rsidRPr="00471271">
              <w:rPr>
                <w:rFonts w:ascii="Times New Roman" w:hAnsi="Times New Roman" w:cs="Times New Roman"/>
                <w:sz w:val="24"/>
                <w:szCs w:val="24"/>
              </w:rPr>
              <w:t xml:space="preserve">Tirpus koncentratas. Veiklios medžiagos: ne mažiau kaip  22.4 g/l imazamokso, ir nemažiau kaip 480 g/l bentazono. </w:t>
            </w:r>
          </w:p>
          <w:p w14:paraId="5C0746BE" w14:textId="77777777" w:rsidR="00FB10DE" w:rsidRPr="00471271" w:rsidRDefault="00FB10DE" w:rsidP="00AD3E02">
            <w:pPr>
              <w:rPr>
                <w:rFonts w:ascii="Times New Roman" w:hAnsi="Times New Roman" w:cs="Times New Roman"/>
                <w:sz w:val="24"/>
                <w:szCs w:val="24"/>
              </w:rPr>
            </w:pPr>
            <w:r w:rsidRPr="00471271">
              <w:rPr>
                <w:rFonts w:ascii="Times New Roman" w:hAnsi="Times New Roman" w:cs="Times New Roman"/>
                <w:sz w:val="24"/>
                <w:szCs w:val="24"/>
              </w:rPr>
              <w:t>Koncentruota emulsija.</w:t>
            </w:r>
          </w:p>
          <w:p w14:paraId="1E31CEA7" w14:textId="77777777" w:rsidR="00FB10DE" w:rsidRPr="00471271" w:rsidRDefault="00FB10DE" w:rsidP="00AD3E02">
            <w:pPr>
              <w:rPr>
                <w:rFonts w:ascii="Times New Roman" w:hAnsi="Times New Roman" w:cs="Times New Roman"/>
                <w:sz w:val="24"/>
                <w:szCs w:val="24"/>
              </w:rPr>
            </w:pPr>
            <w:r w:rsidRPr="00471271">
              <w:rPr>
                <w:rFonts w:ascii="Times New Roman" w:hAnsi="Times New Roman" w:cs="Times New Roman"/>
                <w:sz w:val="24"/>
                <w:szCs w:val="24"/>
              </w:rPr>
              <w:t>Metiloleato ir oleino rūgšties mišinys.</w:t>
            </w:r>
          </w:p>
        </w:tc>
        <w:tc>
          <w:tcPr>
            <w:tcW w:w="1080" w:type="dxa"/>
            <w:vAlign w:val="center"/>
          </w:tcPr>
          <w:p w14:paraId="77D19828" w14:textId="3F6F7BEE" w:rsidR="00FB10DE" w:rsidRPr="00471271" w:rsidRDefault="00501728" w:rsidP="00AD3E02">
            <w:pPr>
              <w:jc w:val="center"/>
              <w:rPr>
                <w:rFonts w:ascii="Times New Roman" w:hAnsi="Times New Roman" w:cs="Times New Roman"/>
                <w:sz w:val="24"/>
                <w:szCs w:val="24"/>
              </w:rPr>
            </w:pPr>
            <w:r w:rsidRPr="00471271">
              <w:rPr>
                <w:rFonts w:ascii="Times New Roman" w:hAnsi="Times New Roman" w:cs="Times New Roman"/>
                <w:sz w:val="24"/>
                <w:szCs w:val="24"/>
              </w:rPr>
              <w:t>vnt.</w:t>
            </w:r>
          </w:p>
        </w:tc>
        <w:tc>
          <w:tcPr>
            <w:tcW w:w="1553" w:type="dxa"/>
            <w:vAlign w:val="center"/>
          </w:tcPr>
          <w:p w14:paraId="3EC73F47" w14:textId="6E524C90" w:rsidR="00FB10DE" w:rsidRPr="00471271" w:rsidRDefault="00501728" w:rsidP="00AD3E02">
            <w:pPr>
              <w:jc w:val="center"/>
              <w:rPr>
                <w:rFonts w:ascii="Times New Roman" w:hAnsi="Times New Roman" w:cs="Times New Roman"/>
                <w:sz w:val="24"/>
                <w:szCs w:val="24"/>
              </w:rPr>
            </w:pPr>
            <w:r w:rsidRPr="00471271">
              <w:rPr>
                <w:rFonts w:ascii="Times New Roman" w:hAnsi="Times New Roman" w:cs="Times New Roman"/>
                <w:sz w:val="24"/>
                <w:szCs w:val="24"/>
              </w:rPr>
              <w:t>3</w:t>
            </w:r>
          </w:p>
        </w:tc>
      </w:tr>
      <w:tr w:rsidR="00FB10DE" w:rsidRPr="00613C7E" w14:paraId="5C3B7037" w14:textId="77777777" w:rsidTr="000D35B6">
        <w:trPr>
          <w:jc w:val="center"/>
        </w:trPr>
        <w:tc>
          <w:tcPr>
            <w:tcW w:w="561" w:type="dxa"/>
            <w:vAlign w:val="center"/>
          </w:tcPr>
          <w:p w14:paraId="514959E4"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60A4E48" w14:textId="77777777" w:rsidR="00FB10DE" w:rsidRPr="00471271" w:rsidRDefault="00FB10DE" w:rsidP="00AD3E02">
            <w:pPr>
              <w:rPr>
                <w:rFonts w:ascii="Times New Roman" w:hAnsi="Times New Roman" w:cs="Times New Roman"/>
                <w:sz w:val="24"/>
                <w:szCs w:val="24"/>
              </w:rPr>
            </w:pPr>
            <w:r w:rsidRPr="00471271">
              <w:rPr>
                <w:rFonts w:ascii="Times New Roman" w:hAnsi="Times New Roman" w:cs="Times New Roman"/>
                <w:sz w:val="24"/>
                <w:szCs w:val="24"/>
              </w:rPr>
              <w:t>Maister Power OD arba lygiavertis</w:t>
            </w:r>
          </w:p>
        </w:tc>
        <w:tc>
          <w:tcPr>
            <w:tcW w:w="4165" w:type="dxa"/>
            <w:vAlign w:val="center"/>
          </w:tcPr>
          <w:p w14:paraId="5469DA73" w14:textId="77777777" w:rsidR="00FB10DE" w:rsidRPr="00471271" w:rsidRDefault="00FB10DE" w:rsidP="00AD3E02">
            <w:pPr>
              <w:rPr>
                <w:rFonts w:ascii="Times New Roman" w:hAnsi="Times New Roman" w:cs="Times New Roman"/>
                <w:sz w:val="24"/>
                <w:szCs w:val="24"/>
              </w:rPr>
            </w:pPr>
            <w:r w:rsidRPr="00471271">
              <w:rPr>
                <w:rFonts w:ascii="Times New Roman" w:hAnsi="Times New Roman" w:cs="Times New Roman"/>
                <w:sz w:val="24"/>
                <w:szCs w:val="24"/>
              </w:rPr>
              <w:t>Aliejinė koncentruota suspensija. Veiklios medžiagos: ne mažiau kaip 30 g/l natrio foramsulfurono, ne mažiau kaip 1 g/l natrio metiljodosulfurono, ne mažiau kaip 10 g/l metiltienkarbazono ir ne mažiau kaip 15 g/l ciprosulfamido.</w:t>
            </w:r>
          </w:p>
        </w:tc>
        <w:tc>
          <w:tcPr>
            <w:tcW w:w="1080" w:type="dxa"/>
            <w:vAlign w:val="center"/>
          </w:tcPr>
          <w:p w14:paraId="7BEE53C0" w14:textId="77777777" w:rsidR="00FB10DE" w:rsidRPr="00471271" w:rsidRDefault="00FB10DE" w:rsidP="00AD3E02">
            <w:pPr>
              <w:jc w:val="center"/>
              <w:rPr>
                <w:rFonts w:ascii="Times New Roman" w:hAnsi="Times New Roman" w:cs="Times New Roman"/>
                <w:sz w:val="24"/>
                <w:szCs w:val="24"/>
              </w:rPr>
            </w:pPr>
            <w:r w:rsidRPr="00471271">
              <w:rPr>
                <w:rFonts w:ascii="Times New Roman" w:hAnsi="Times New Roman" w:cs="Times New Roman"/>
                <w:sz w:val="24"/>
                <w:szCs w:val="24"/>
              </w:rPr>
              <w:t>l</w:t>
            </w:r>
          </w:p>
        </w:tc>
        <w:tc>
          <w:tcPr>
            <w:tcW w:w="1553" w:type="dxa"/>
            <w:vAlign w:val="center"/>
          </w:tcPr>
          <w:p w14:paraId="010FF520" w14:textId="77777777" w:rsidR="00FB10DE" w:rsidRPr="00471271" w:rsidRDefault="00FB10DE" w:rsidP="00AD3E02">
            <w:pPr>
              <w:jc w:val="center"/>
              <w:rPr>
                <w:rFonts w:ascii="Times New Roman" w:hAnsi="Times New Roman" w:cs="Times New Roman"/>
                <w:sz w:val="24"/>
                <w:szCs w:val="24"/>
              </w:rPr>
            </w:pPr>
            <w:r w:rsidRPr="00471271">
              <w:rPr>
                <w:rFonts w:ascii="Times New Roman" w:hAnsi="Times New Roman" w:cs="Times New Roman"/>
                <w:sz w:val="24"/>
                <w:szCs w:val="24"/>
              </w:rPr>
              <w:t>90</w:t>
            </w:r>
          </w:p>
        </w:tc>
      </w:tr>
      <w:tr w:rsidR="00FB10DE" w:rsidRPr="00613C7E" w14:paraId="2B0A7D8B" w14:textId="77777777" w:rsidTr="000D35B6">
        <w:trPr>
          <w:jc w:val="center"/>
        </w:trPr>
        <w:tc>
          <w:tcPr>
            <w:tcW w:w="561" w:type="dxa"/>
            <w:vAlign w:val="center"/>
          </w:tcPr>
          <w:p w14:paraId="6F4CD288"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135ADEE" w14:textId="54B4615C" w:rsidR="00FB10DE" w:rsidRPr="00471271" w:rsidRDefault="00A405C5" w:rsidP="00AD3E02">
            <w:pPr>
              <w:rPr>
                <w:rFonts w:ascii="Times New Roman" w:hAnsi="Times New Roman" w:cs="Times New Roman"/>
                <w:sz w:val="24"/>
                <w:szCs w:val="24"/>
              </w:rPr>
            </w:pPr>
            <w:r w:rsidRPr="00471271">
              <w:rPr>
                <w:rFonts w:ascii="Times New Roman" w:hAnsi="Times New Roman" w:cs="Times New Roman"/>
                <w:sz w:val="24"/>
                <w:szCs w:val="24"/>
              </w:rPr>
              <w:t>Banvel</w:t>
            </w:r>
            <w:r w:rsidR="00FB10DE" w:rsidRPr="00471271">
              <w:rPr>
                <w:rFonts w:ascii="Times New Roman" w:hAnsi="Times New Roman" w:cs="Times New Roman"/>
                <w:sz w:val="24"/>
                <w:szCs w:val="24"/>
              </w:rPr>
              <w:t xml:space="preserve"> arba lygiavertis</w:t>
            </w:r>
          </w:p>
        </w:tc>
        <w:tc>
          <w:tcPr>
            <w:tcW w:w="4165" w:type="dxa"/>
            <w:vAlign w:val="center"/>
          </w:tcPr>
          <w:p w14:paraId="335E6D7C" w14:textId="6FA9F32B" w:rsidR="00FB10DE" w:rsidRPr="004F355D" w:rsidRDefault="004F355D" w:rsidP="00AD3E02">
            <w:pPr>
              <w:rPr>
                <w:rFonts w:ascii="Times New Roman" w:hAnsi="Times New Roman" w:cs="Times New Roman"/>
                <w:sz w:val="24"/>
                <w:szCs w:val="24"/>
              </w:rPr>
            </w:pPr>
            <w:r w:rsidRPr="004F355D">
              <w:rPr>
                <w:rFonts w:ascii="Times New Roman" w:hAnsi="Times New Roman" w:cs="Times New Roman"/>
                <w:sz w:val="24"/>
                <w:szCs w:val="24"/>
              </w:rPr>
              <w:t>Vandeninis tirpalas.</w:t>
            </w:r>
          </w:p>
          <w:p w14:paraId="489B08C9" w14:textId="6B47FA0F" w:rsidR="00FB10DE" w:rsidRPr="00471271" w:rsidRDefault="00FB10DE" w:rsidP="004F355D">
            <w:pPr>
              <w:rPr>
                <w:rFonts w:ascii="Times New Roman" w:hAnsi="Times New Roman" w:cs="Times New Roman"/>
                <w:sz w:val="24"/>
                <w:szCs w:val="24"/>
              </w:rPr>
            </w:pPr>
            <w:r w:rsidRPr="004F355D">
              <w:rPr>
                <w:rFonts w:ascii="Times New Roman" w:hAnsi="Times New Roman" w:cs="Times New Roman"/>
                <w:sz w:val="24"/>
                <w:szCs w:val="24"/>
              </w:rPr>
              <w:t xml:space="preserve">Veiklios medžiagos: ne mažiau kaip </w:t>
            </w:r>
            <w:r w:rsidR="004F355D" w:rsidRPr="004F355D">
              <w:rPr>
                <w:rFonts w:ascii="Times New Roman" w:hAnsi="Times New Roman" w:cs="Times New Roman"/>
                <w:sz w:val="24"/>
                <w:szCs w:val="24"/>
              </w:rPr>
              <w:t>480</w:t>
            </w:r>
            <w:r w:rsidRPr="004F355D">
              <w:rPr>
                <w:rFonts w:ascii="Times New Roman" w:hAnsi="Times New Roman" w:cs="Times New Roman"/>
                <w:sz w:val="24"/>
                <w:szCs w:val="24"/>
              </w:rPr>
              <w:t xml:space="preserve"> g/kg dikambo</w:t>
            </w:r>
            <w:r w:rsidR="004F355D" w:rsidRPr="004F355D">
              <w:rPr>
                <w:rFonts w:ascii="Times New Roman" w:hAnsi="Times New Roman" w:cs="Times New Roman"/>
                <w:sz w:val="24"/>
                <w:szCs w:val="24"/>
              </w:rPr>
              <w:t>.</w:t>
            </w:r>
          </w:p>
        </w:tc>
        <w:tc>
          <w:tcPr>
            <w:tcW w:w="1080" w:type="dxa"/>
            <w:vAlign w:val="center"/>
          </w:tcPr>
          <w:p w14:paraId="7EACDF95" w14:textId="74E2941F" w:rsidR="00FB10DE" w:rsidRPr="00471271" w:rsidRDefault="00A405C5" w:rsidP="00AD3E02">
            <w:pPr>
              <w:jc w:val="center"/>
              <w:rPr>
                <w:rFonts w:ascii="Times New Roman" w:hAnsi="Times New Roman" w:cs="Times New Roman"/>
                <w:sz w:val="24"/>
                <w:szCs w:val="24"/>
              </w:rPr>
            </w:pPr>
            <w:r w:rsidRPr="00471271">
              <w:rPr>
                <w:rFonts w:ascii="Times New Roman" w:hAnsi="Times New Roman" w:cs="Times New Roman"/>
                <w:sz w:val="24"/>
                <w:szCs w:val="24"/>
              </w:rPr>
              <w:t>l</w:t>
            </w:r>
          </w:p>
        </w:tc>
        <w:tc>
          <w:tcPr>
            <w:tcW w:w="1553" w:type="dxa"/>
            <w:vAlign w:val="center"/>
          </w:tcPr>
          <w:p w14:paraId="490A4BCB" w14:textId="2F366BA6" w:rsidR="00FB10DE" w:rsidRPr="00471271" w:rsidRDefault="00A405C5" w:rsidP="00AD3E02">
            <w:pPr>
              <w:jc w:val="center"/>
              <w:rPr>
                <w:rFonts w:ascii="Times New Roman" w:hAnsi="Times New Roman" w:cs="Times New Roman"/>
                <w:sz w:val="24"/>
                <w:szCs w:val="24"/>
              </w:rPr>
            </w:pPr>
            <w:r w:rsidRPr="00471271">
              <w:rPr>
                <w:rFonts w:ascii="Times New Roman" w:hAnsi="Times New Roman" w:cs="Times New Roman"/>
                <w:sz w:val="24"/>
                <w:szCs w:val="24"/>
              </w:rPr>
              <w:t>45</w:t>
            </w:r>
          </w:p>
        </w:tc>
      </w:tr>
      <w:tr w:rsidR="00FB10DE" w:rsidRPr="00613C7E" w14:paraId="503F22B3" w14:textId="77777777" w:rsidTr="000D35B6">
        <w:trPr>
          <w:jc w:val="center"/>
        </w:trPr>
        <w:tc>
          <w:tcPr>
            <w:tcW w:w="561" w:type="dxa"/>
            <w:vAlign w:val="center"/>
          </w:tcPr>
          <w:p w14:paraId="4C7F0C52"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10882E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Kemivett Plus arba lygiavertis</w:t>
            </w:r>
          </w:p>
        </w:tc>
        <w:tc>
          <w:tcPr>
            <w:tcW w:w="4165" w:type="dxa"/>
            <w:vAlign w:val="center"/>
          </w:tcPr>
          <w:p w14:paraId="7E938F77"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Nejoninė paviršiaus aktyvioji medžiaga. Vandeninis tirpalas.</w:t>
            </w:r>
          </w:p>
          <w:p w14:paraId="7DF3D278"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Veiklioji medžiaga: etoksilato alkoholis.</w:t>
            </w:r>
          </w:p>
        </w:tc>
        <w:tc>
          <w:tcPr>
            <w:tcW w:w="1080" w:type="dxa"/>
            <w:vAlign w:val="center"/>
          </w:tcPr>
          <w:p w14:paraId="0DDE4ABF"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3E62C53"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 xml:space="preserve">20 </w:t>
            </w:r>
          </w:p>
        </w:tc>
      </w:tr>
      <w:tr w:rsidR="00FB10DE" w:rsidRPr="00613C7E" w14:paraId="08E60669" w14:textId="77777777" w:rsidTr="000D35B6">
        <w:trPr>
          <w:jc w:val="center"/>
        </w:trPr>
        <w:tc>
          <w:tcPr>
            <w:tcW w:w="561" w:type="dxa"/>
            <w:vAlign w:val="center"/>
          </w:tcPr>
          <w:p w14:paraId="21230FDC"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92434C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Basagranas arba lygiavertis</w:t>
            </w:r>
          </w:p>
        </w:tc>
        <w:tc>
          <w:tcPr>
            <w:tcW w:w="4165" w:type="dxa"/>
            <w:vAlign w:val="center"/>
          </w:tcPr>
          <w:p w14:paraId="5D0A7A0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Vandenyje tirpus koncentratas.</w:t>
            </w:r>
          </w:p>
          <w:p w14:paraId="75F96644"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Veiklioji medžiaga: ne mažiau 480 g/l (40,34 %)bentazono.</w:t>
            </w:r>
          </w:p>
        </w:tc>
        <w:tc>
          <w:tcPr>
            <w:tcW w:w="1080" w:type="dxa"/>
            <w:vAlign w:val="center"/>
          </w:tcPr>
          <w:p w14:paraId="7BD53037"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CA7B560"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90</w:t>
            </w:r>
          </w:p>
        </w:tc>
      </w:tr>
      <w:tr w:rsidR="00FB10DE" w:rsidRPr="00613C7E" w14:paraId="45A0F912" w14:textId="77777777" w:rsidTr="000D35B6">
        <w:trPr>
          <w:jc w:val="center"/>
        </w:trPr>
        <w:tc>
          <w:tcPr>
            <w:tcW w:w="561" w:type="dxa"/>
            <w:vAlign w:val="center"/>
          </w:tcPr>
          <w:p w14:paraId="7B90982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529D7D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Rodeo plius arba lygiavertis</w:t>
            </w:r>
          </w:p>
        </w:tc>
        <w:tc>
          <w:tcPr>
            <w:tcW w:w="4165" w:type="dxa"/>
            <w:vAlign w:val="center"/>
          </w:tcPr>
          <w:p w14:paraId="614B7FC5"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Tirpus koncentratas.</w:t>
            </w:r>
          </w:p>
          <w:p w14:paraId="287188DA"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Veiklios medžiagos: ne mažiau kaip 360 g/l glifosato.</w:t>
            </w:r>
          </w:p>
        </w:tc>
        <w:tc>
          <w:tcPr>
            <w:tcW w:w="1080" w:type="dxa"/>
            <w:vAlign w:val="center"/>
          </w:tcPr>
          <w:p w14:paraId="269BD655"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437A4B21"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500</w:t>
            </w:r>
          </w:p>
        </w:tc>
      </w:tr>
      <w:tr w:rsidR="00FB10DE" w:rsidRPr="00613C7E" w14:paraId="6F477257" w14:textId="77777777" w:rsidTr="000D35B6">
        <w:trPr>
          <w:jc w:val="center"/>
        </w:trPr>
        <w:tc>
          <w:tcPr>
            <w:tcW w:w="561" w:type="dxa"/>
            <w:vAlign w:val="center"/>
          </w:tcPr>
          <w:p w14:paraId="4B7FF75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0740893E"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Celest trio arba lygiavertis</w:t>
            </w:r>
          </w:p>
        </w:tc>
        <w:tc>
          <w:tcPr>
            <w:tcW w:w="4165" w:type="dxa"/>
            <w:vAlign w:val="center"/>
          </w:tcPr>
          <w:p w14:paraId="51DDD1A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Ne mažiau kaip 25g/l fludijoksonilo, ne mažiau kaip 25 g/l difenokonazolo ir ne mažiau kaip 10 g/l tebukonazolo.</w:t>
            </w:r>
          </w:p>
        </w:tc>
        <w:tc>
          <w:tcPr>
            <w:tcW w:w="1080" w:type="dxa"/>
            <w:vAlign w:val="center"/>
          </w:tcPr>
          <w:p w14:paraId="45C20F53"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40D2BA72"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20</w:t>
            </w:r>
          </w:p>
        </w:tc>
      </w:tr>
      <w:tr w:rsidR="00FB10DE" w:rsidRPr="00613C7E" w14:paraId="25CD934D" w14:textId="77777777" w:rsidTr="000D35B6">
        <w:trPr>
          <w:jc w:val="center"/>
        </w:trPr>
        <w:tc>
          <w:tcPr>
            <w:tcW w:w="561" w:type="dxa"/>
            <w:vAlign w:val="center"/>
          </w:tcPr>
          <w:p w14:paraId="22FA660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B28B5B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Balaya + Flexity arba lygiavertis</w:t>
            </w:r>
          </w:p>
        </w:tc>
        <w:tc>
          <w:tcPr>
            <w:tcW w:w="4165" w:type="dxa"/>
            <w:vAlign w:val="center"/>
          </w:tcPr>
          <w:p w14:paraId="63D11163"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Koncentruota suspensija.</w:t>
            </w:r>
          </w:p>
          <w:p w14:paraId="6694FB5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Ne mažiau 100 g/l (9,78 %) mefentriflukonazolo, ne mažiau 100 g/l (9,78 %) piraklostrobino. </w:t>
            </w:r>
          </w:p>
          <w:p w14:paraId="7C7C67B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Ne mažiau 300 g/l metrafenono.</w:t>
            </w:r>
          </w:p>
        </w:tc>
        <w:tc>
          <w:tcPr>
            <w:tcW w:w="1080" w:type="dxa"/>
            <w:vAlign w:val="center"/>
          </w:tcPr>
          <w:p w14:paraId="4BA4C402" w14:textId="4FD9895B" w:rsidR="00FB10DE" w:rsidRPr="00613C7E" w:rsidRDefault="00471271" w:rsidP="00AD3E02">
            <w:pPr>
              <w:jc w:val="center"/>
              <w:rPr>
                <w:rFonts w:ascii="Times New Roman" w:hAnsi="Times New Roman" w:cs="Times New Roman"/>
                <w:sz w:val="24"/>
                <w:szCs w:val="24"/>
              </w:rPr>
            </w:pPr>
            <w:r>
              <w:rPr>
                <w:rFonts w:ascii="Times New Roman" w:hAnsi="Times New Roman" w:cs="Times New Roman"/>
                <w:sz w:val="24"/>
                <w:szCs w:val="24"/>
              </w:rPr>
              <w:t>vnt.</w:t>
            </w:r>
          </w:p>
        </w:tc>
        <w:tc>
          <w:tcPr>
            <w:tcW w:w="1553" w:type="dxa"/>
            <w:vAlign w:val="center"/>
          </w:tcPr>
          <w:p w14:paraId="0B004E6E" w14:textId="67E8268A" w:rsidR="00FB10DE" w:rsidRPr="00613C7E" w:rsidRDefault="00471271" w:rsidP="00AD3E02">
            <w:pPr>
              <w:jc w:val="center"/>
              <w:rPr>
                <w:rFonts w:ascii="Times New Roman" w:hAnsi="Times New Roman" w:cs="Times New Roman"/>
                <w:sz w:val="24"/>
                <w:szCs w:val="24"/>
              </w:rPr>
            </w:pPr>
            <w:r>
              <w:rPr>
                <w:rFonts w:ascii="Times New Roman" w:hAnsi="Times New Roman" w:cs="Times New Roman"/>
                <w:sz w:val="24"/>
                <w:szCs w:val="24"/>
              </w:rPr>
              <w:t>7</w:t>
            </w:r>
          </w:p>
        </w:tc>
      </w:tr>
      <w:tr w:rsidR="00FB10DE" w:rsidRPr="00613C7E" w14:paraId="464DA65E" w14:textId="77777777" w:rsidTr="000D35B6">
        <w:trPr>
          <w:trHeight w:val="755"/>
          <w:jc w:val="center"/>
        </w:trPr>
        <w:tc>
          <w:tcPr>
            <w:tcW w:w="561" w:type="dxa"/>
            <w:vAlign w:val="center"/>
          </w:tcPr>
          <w:p w14:paraId="5A98B36F"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F288796"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 xml:space="preserve">Cayunis arba lygiavertis </w:t>
            </w:r>
          </w:p>
        </w:tc>
        <w:tc>
          <w:tcPr>
            <w:tcW w:w="4165" w:type="dxa"/>
            <w:vAlign w:val="center"/>
          </w:tcPr>
          <w:p w14:paraId="40E64C4D"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Koncentruota emulsija. Veikliosios medžiagos: ne mažiau 75 g/l (7,21 %) biksafeno, ne mažiau 100 g/l (9,62 %)</w:t>
            </w:r>
          </w:p>
          <w:p w14:paraId="5E09F266"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lastRenderedPageBreak/>
              <w:t xml:space="preserve">Trifloksistrobino, ne mažiau 150 g/l (14,42 %) spiroksamino. </w:t>
            </w:r>
          </w:p>
        </w:tc>
        <w:tc>
          <w:tcPr>
            <w:tcW w:w="1080" w:type="dxa"/>
            <w:vAlign w:val="center"/>
          </w:tcPr>
          <w:p w14:paraId="3EA5176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lastRenderedPageBreak/>
              <w:t>l</w:t>
            </w:r>
          </w:p>
        </w:tc>
        <w:tc>
          <w:tcPr>
            <w:tcW w:w="1553" w:type="dxa"/>
            <w:vAlign w:val="center"/>
          </w:tcPr>
          <w:p w14:paraId="5E7EECC2"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65</w:t>
            </w:r>
          </w:p>
        </w:tc>
      </w:tr>
      <w:tr w:rsidR="00FB10DE" w:rsidRPr="00613C7E" w14:paraId="2023C424" w14:textId="77777777" w:rsidTr="000D35B6">
        <w:trPr>
          <w:jc w:val="center"/>
        </w:trPr>
        <w:tc>
          <w:tcPr>
            <w:tcW w:w="561" w:type="dxa"/>
            <w:vAlign w:val="center"/>
          </w:tcPr>
          <w:p w14:paraId="2BF44076"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459C050"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Poleposition arba lygiavertis</w:t>
            </w:r>
          </w:p>
        </w:tc>
        <w:tc>
          <w:tcPr>
            <w:tcW w:w="4165" w:type="dxa"/>
            <w:vAlign w:val="center"/>
          </w:tcPr>
          <w:p w14:paraId="1233A7EA"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Koncentruota emulsija. Veiklios medžiagos: ne mažiau kaip 300 g/l  protiokonazolo.</w:t>
            </w:r>
          </w:p>
        </w:tc>
        <w:tc>
          <w:tcPr>
            <w:tcW w:w="1080" w:type="dxa"/>
            <w:vAlign w:val="center"/>
          </w:tcPr>
          <w:p w14:paraId="62BD703B"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1887786E"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65</w:t>
            </w:r>
          </w:p>
        </w:tc>
      </w:tr>
      <w:tr w:rsidR="00FB10DE" w:rsidRPr="00613C7E" w14:paraId="16FE5B43" w14:textId="77777777" w:rsidTr="000D35B6">
        <w:trPr>
          <w:jc w:val="center"/>
        </w:trPr>
        <w:tc>
          <w:tcPr>
            <w:tcW w:w="561" w:type="dxa"/>
            <w:vAlign w:val="center"/>
          </w:tcPr>
          <w:p w14:paraId="17286B0D"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49FA0A0" w14:textId="77777777" w:rsidR="00FB10DE" w:rsidRPr="00DE0F05" w:rsidRDefault="00FB10DE" w:rsidP="00AD3E02">
            <w:pPr>
              <w:rPr>
                <w:rFonts w:ascii="Times New Roman" w:hAnsi="Times New Roman" w:cs="Times New Roman"/>
                <w:sz w:val="24"/>
                <w:szCs w:val="24"/>
              </w:rPr>
            </w:pPr>
            <w:r w:rsidRPr="00DE0F05">
              <w:rPr>
                <w:rFonts w:ascii="Times New Roman" w:hAnsi="Times New Roman" w:cs="Times New Roman"/>
                <w:sz w:val="24"/>
                <w:szCs w:val="24"/>
              </w:rPr>
              <w:t>Signum arba lygiavertis</w:t>
            </w:r>
          </w:p>
        </w:tc>
        <w:tc>
          <w:tcPr>
            <w:tcW w:w="4165" w:type="dxa"/>
            <w:vAlign w:val="center"/>
          </w:tcPr>
          <w:p w14:paraId="7AE1D7DD" w14:textId="77777777" w:rsidR="00FB10DE" w:rsidRPr="00DE0F05" w:rsidRDefault="00FB10DE" w:rsidP="00AD3E02">
            <w:pPr>
              <w:rPr>
                <w:rFonts w:ascii="Times New Roman" w:hAnsi="Times New Roman" w:cs="Times New Roman"/>
                <w:sz w:val="24"/>
                <w:szCs w:val="24"/>
              </w:rPr>
            </w:pPr>
            <w:r w:rsidRPr="00DE0F05">
              <w:rPr>
                <w:rFonts w:ascii="Times New Roman" w:hAnsi="Times New Roman" w:cs="Times New Roman"/>
                <w:sz w:val="24"/>
                <w:szCs w:val="24"/>
              </w:rPr>
              <w:t>Vandenyje dispersiškos granulės. Veiklios medžiagos: ne mažiau kaip 267 g/kg boskalido, ne mažiau kaip 67 g/kg piraklostrobino.</w:t>
            </w:r>
          </w:p>
        </w:tc>
        <w:tc>
          <w:tcPr>
            <w:tcW w:w="1080" w:type="dxa"/>
            <w:vAlign w:val="center"/>
          </w:tcPr>
          <w:p w14:paraId="45232CE6" w14:textId="77777777" w:rsidR="00FB10DE" w:rsidRPr="00DE0F05" w:rsidRDefault="00FB10DE" w:rsidP="00AD3E02">
            <w:pPr>
              <w:jc w:val="center"/>
              <w:rPr>
                <w:rFonts w:ascii="Times New Roman" w:hAnsi="Times New Roman" w:cs="Times New Roman"/>
                <w:sz w:val="24"/>
                <w:szCs w:val="24"/>
              </w:rPr>
            </w:pPr>
            <w:r w:rsidRPr="00DE0F05">
              <w:rPr>
                <w:rFonts w:ascii="Times New Roman" w:hAnsi="Times New Roman" w:cs="Times New Roman"/>
                <w:sz w:val="24"/>
                <w:szCs w:val="24"/>
              </w:rPr>
              <w:t>kg</w:t>
            </w:r>
          </w:p>
        </w:tc>
        <w:tc>
          <w:tcPr>
            <w:tcW w:w="1553" w:type="dxa"/>
            <w:vAlign w:val="center"/>
          </w:tcPr>
          <w:p w14:paraId="717E57E2" w14:textId="77777777" w:rsidR="00FB10DE" w:rsidRPr="00DE0F05" w:rsidRDefault="00FB10DE" w:rsidP="00AD3E02">
            <w:pPr>
              <w:jc w:val="center"/>
              <w:rPr>
                <w:rFonts w:ascii="Times New Roman" w:hAnsi="Times New Roman" w:cs="Times New Roman"/>
                <w:sz w:val="24"/>
                <w:szCs w:val="24"/>
              </w:rPr>
            </w:pPr>
            <w:r w:rsidRPr="00DE0F05">
              <w:rPr>
                <w:rFonts w:ascii="Times New Roman" w:hAnsi="Times New Roman" w:cs="Times New Roman"/>
                <w:sz w:val="24"/>
                <w:szCs w:val="24"/>
              </w:rPr>
              <w:t>22</w:t>
            </w:r>
          </w:p>
        </w:tc>
      </w:tr>
      <w:tr w:rsidR="00FB10DE" w:rsidRPr="00613C7E" w14:paraId="200DC8BE" w14:textId="77777777" w:rsidTr="000D35B6">
        <w:trPr>
          <w:jc w:val="center"/>
        </w:trPr>
        <w:tc>
          <w:tcPr>
            <w:tcW w:w="561" w:type="dxa"/>
            <w:vAlign w:val="center"/>
          </w:tcPr>
          <w:p w14:paraId="36FFCB05"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E1C42B4"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Juventus arba lygiavertis</w:t>
            </w:r>
          </w:p>
        </w:tc>
        <w:tc>
          <w:tcPr>
            <w:tcW w:w="4165" w:type="dxa"/>
            <w:vAlign w:val="center"/>
          </w:tcPr>
          <w:p w14:paraId="6D37BC98"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Tirpus koncentratas. Veiklios medžiagos: ne mažiau kaip 90 g/l metkonazolas.</w:t>
            </w:r>
          </w:p>
        </w:tc>
        <w:tc>
          <w:tcPr>
            <w:tcW w:w="1080" w:type="dxa"/>
            <w:vAlign w:val="center"/>
          </w:tcPr>
          <w:p w14:paraId="0E4AFED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6E1E6B78"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40</w:t>
            </w:r>
          </w:p>
        </w:tc>
      </w:tr>
      <w:tr w:rsidR="00FB10DE" w:rsidRPr="00613C7E" w14:paraId="7D32C6C1" w14:textId="77777777" w:rsidTr="000D35B6">
        <w:trPr>
          <w:jc w:val="center"/>
        </w:trPr>
        <w:tc>
          <w:tcPr>
            <w:tcW w:w="561" w:type="dxa"/>
            <w:vAlign w:val="center"/>
          </w:tcPr>
          <w:p w14:paraId="4BDAD519"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52E0324"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Efilor arba lygiavertis</w:t>
            </w:r>
          </w:p>
        </w:tc>
        <w:tc>
          <w:tcPr>
            <w:tcW w:w="4165" w:type="dxa"/>
            <w:vAlign w:val="center"/>
          </w:tcPr>
          <w:p w14:paraId="713B347F"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Veikliosios medžiagos: ne mažiau 133 g/l boskalido ir ne mažiau 60 g/l metkonazolo.</w:t>
            </w:r>
          </w:p>
        </w:tc>
        <w:tc>
          <w:tcPr>
            <w:tcW w:w="1080" w:type="dxa"/>
            <w:vAlign w:val="center"/>
          </w:tcPr>
          <w:p w14:paraId="0759E3B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1E820627"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80</w:t>
            </w:r>
          </w:p>
        </w:tc>
      </w:tr>
      <w:tr w:rsidR="00FB10DE" w:rsidRPr="00613C7E" w14:paraId="35266BC2" w14:textId="77777777" w:rsidTr="000D35B6">
        <w:trPr>
          <w:jc w:val="center"/>
        </w:trPr>
        <w:tc>
          <w:tcPr>
            <w:tcW w:w="561" w:type="dxa"/>
            <w:vAlign w:val="center"/>
          </w:tcPr>
          <w:p w14:paraId="1FFFC9FC"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2F4835E" w14:textId="5D40573D" w:rsidR="00FB10DE" w:rsidRPr="00613C7E" w:rsidRDefault="005C430E" w:rsidP="00AD3E02">
            <w:pPr>
              <w:rPr>
                <w:rFonts w:ascii="Times New Roman" w:hAnsi="Times New Roman" w:cs="Times New Roman"/>
                <w:sz w:val="24"/>
                <w:szCs w:val="24"/>
              </w:rPr>
            </w:pPr>
            <w:r>
              <w:rPr>
                <w:rFonts w:ascii="Times New Roman" w:hAnsi="Times New Roman" w:cs="Times New Roman"/>
                <w:sz w:val="24"/>
                <w:szCs w:val="24"/>
              </w:rPr>
              <w:t>Orius</w:t>
            </w:r>
            <w:r w:rsidR="00FB10DE" w:rsidRPr="00613C7E">
              <w:rPr>
                <w:rFonts w:ascii="Times New Roman" w:hAnsi="Times New Roman" w:cs="Times New Roman"/>
                <w:sz w:val="24"/>
                <w:szCs w:val="24"/>
              </w:rPr>
              <w:t xml:space="preserve"> arba lygiavertis</w:t>
            </w:r>
          </w:p>
        </w:tc>
        <w:tc>
          <w:tcPr>
            <w:tcW w:w="4165" w:type="dxa"/>
            <w:vAlign w:val="center"/>
          </w:tcPr>
          <w:p w14:paraId="6960772D" w14:textId="77777777" w:rsidR="00FB10DE" w:rsidRPr="00D70A74" w:rsidRDefault="00FB10DE" w:rsidP="00AD3E02">
            <w:pPr>
              <w:rPr>
                <w:rFonts w:ascii="Times New Roman" w:hAnsi="Times New Roman" w:cs="Times New Roman"/>
                <w:sz w:val="24"/>
                <w:szCs w:val="24"/>
              </w:rPr>
            </w:pPr>
            <w:r w:rsidRPr="00D70A74">
              <w:rPr>
                <w:rFonts w:ascii="Times New Roman" w:hAnsi="Times New Roman" w:cs="Times New Roman"/>
                <w:sz w:val="24"/>
                <w:szCs w:val="24"/>
              </w:rPr>
              <w:t>Aliejinė vandens emulsija. Ne mažiau kaip 250 g/l tebukonazolo.</w:t>
            </w:r>
          </w:p>
        </w:tc>
        <w:tc>
          <w:tcPr>
            <w:tcW w:w="1080" w:type="dxa"/>
            <w:vAlign w:val="center"/>
          </w:tcPr>
          <w:p w14:paraId="34C8E4DF" w14:textId="77777777" w:rsidR="00FB10DE" w:rsidRPr="00D70A74" w:rsidRDefault="00FB10DE" w:rsidP="00AD3E02">
            <w:pPr>
              <w:jc w:val="center"/>
              <w:rPr>
                <w:rFonts w:ascii="Times New Roman" w:hAnsi="Times New Roman" w:cs="Times New Roman"/>
                <w:sz w:val="24"/>
                <w:szCs w:val="24"/>
              </w:rPr>
            </w:pPr>
            <w:r w:rsidRPr="00D70A74">
              <w:rPr>
                <w:rFonts w:ascii="Times New Roman" w:hAnsi="Times New Roman" w:cs="Times New Roman"/>
                <w:sz w:val="24"/>
                <w:szCs w:val="24"/>
              </w:rPr>
              <w:t>l</w:t>
            </w:r>
          </w:p>
        </w:tc>
        <w:tc>
          <w:tcPr>
            <w:tcW w:w="1553" w:type="dxa"/>
            <w:vAlign w:val="center"/>
          </w:tcPr>
          <w:p w14:paraId="1A010B97" w14:textId="77777777" w:rsidR="00FB10DE" w:rsidRPr="00D70A74" w:rsidRDefault="00FB10DE" w:rsidP="00AD3E02">
            <w:pPr>
              <w:jc w:val="center"/>
              <w:rPr>
                <w:rFonts w:ascii="Times New Roman" w:hAnsi="Times New Roman" w:cs="Times New Roman"/>
                <w:sz w:val="24"/>
                <w:szCs w:val="24"/>
              </w:rPr>
            </w:pPr>
            <w:r w:rsidRPr="00D70A74">
              <w:rPr>
                <w:rFonts w:ascii="Times New Roman" w:hAnsi="Times New Roman" w:cs="Times New Roman"/>
                <w:sz w:val="24"/>
                <w:szCs w:val="24"/>
              </w:rPr>
              <w:t>130</w:t>
            </w:r>
          </w:p>
        </w:tc>
      </w:tr>
      <w:tr w:rsidR="00FB10DE" w:rsidRPr="00613C7E" w14:paraId="43DBEDE6" w14:textId="77777777" w:rsidTr="000D35B6">
        <w:trPr>
          <w:jc w:val="center"/>
        </w:trPr>
        <w:tc>
          <w:tcPr>
            <w:tcW w:w="561" w:type="dxa"/>
            <w:vAlign w:val="center"/>
          </w:tcPr>
          <w:p w14:paraId="1E00CB65"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1F8793F8"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Cyperkill arba lygiavertis</w:t>
            </w:r>
          </w:p>
        </w:tc>
        <w:tc>
          <w:tcPr>
            <w:tcW w:w="4165" w:type="dxa"/>
            <w:vAlign w:val="center"/>
          </w:tcPr>
          <w:p w14:paraId="2F44665D" w14:textId="2529CFA8"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Koncentruota emulsija. Veiklios medžiagos: ne mažiau kaip 500</w:t>
            </w:r>
            <w:r w:rsidR="00D70A74">
              <w:rPr>
                <w:rFonts w:ascii="Times New Roman" w:hAnsi="Times New Roman" w:cs="Times New Roman"/>
                <w:sz w:val="24"/>
                <w:szCs w:val="24"/>
              </w:rPr>
              <w:t xml:space="preserve"> </w:t>
            </w:r>
            <w:r w:rsidRPr="00613C7E">
              <w:rPr>
                <w:rFonts w:ascii="Times New Roman" w:hAnsi="Times New Roman" w:cs="Times New Roman"/>
                <w:sz w:val="24"/>
                <w:szCs w:val="24"/>
              </w:rPr>
              <w:t>g/l cipermetrinas.</w:t>
            </w:r>
          </w:p>
        </w:tc>
        <w:tc>
          <w:tcPr>
            <w:tcW w:w="1080" w:type="dxa"/>
            <w:vAlign w:val="center"/>
          </w:tcPr>
          <w:p w14:paraId="6E17CC62"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208BA33"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13</w:t>
            </w:r>
          </w:p>
        </w:tc>
      </w:tr>
      <w:tr w:rsidR="00FB10DE" w:rsidRPr="00613C7E" w14:paraId="5929BA60" w14:textId="77777777" w:rsidTr="000D35B6">
        <w:trPr>
          <w:jc w:val="center"/>
        </w:trPr>
        <w:tc>
          <w:tcPr>
            <w:tcW w:w="561" w:type="dxa"/>
            <w:vAlign w:val="center"/>
          </w:tcPr>
          <w:p w14:paraId="6742734F"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B4E86F8"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Mavrik arba lygiavertis</w:t>
            </w:r>
          </w:p>
        </w:tc>
        <w:tc>
          <w:tcPr>
            <w:tcW w:w="4165" w:type="dxa"/>
            <w:vAlign w:val="center"/>
          </w:tcPr>
          <w:p w14:paraId="0E9CE02B"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Aliejinė koncentruota emulsija. Veiklios medžiagos: ne mažiau kaip 240 g/l tau-fluvalinatas.</w:t>
            </w:r>
          </w:p>
        </w:tc>
        <w:tc>
          <w:tcPr>
            <w:tcW w:w="1080" w:type="dxa"/>
            <w:vAlign w:val="center"/>
          </w:tcPr>
          <w:p w14:paraId="33507FB4"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23FEB11"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25</w:t>
            </w:r>
          </w:p>
        </w:tc>
      </w:tr>
      <w:tr w:rsidR="00FB10DE" w:rsidRPr="00613C7E" w14:paraId="7FBE118A" w14:textId="77777777" w:rsidTr="000D35B6">
        <w:trPr>
          <w:jc w:val="center"/>
        </w:trPr>
        <w:tc>
          <w:tcPr>
            <w:tcW w:w="561" w:type="dxa"/>
            <w:vAlign w:val="center"/>
          </w:tcPr>
          <w:p w14:paraId="30DFCE7E"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1501748B" w14:textId="3678F8AB" w:rsidR="00FB10DE" w:rsidRPr="00613C7E" w:rsidRDefault="005C430E" w:rsidP="00AD3E02">
            <w:pPr>
              <w:rPr>
                <w:rFonts w:ascii="Times New Roman" w:hAnsi="Times New Roman" w:cs="Times New Roman"/>
                <w:sz w:val="24"/>
                <w:szCs w:val="24"/>
              </w:rPr>
            </w:pPr>
            <w:r>
              <w:rPr>
                <w:rFonts w:ascii="Times New Roman" w:hAnsi="Times New Roman" w:cs="Times New Roman"/>
                <w:sz w:val="24"/>
                <w:szCs w:val="24"/>
              </w:rPr>
              <w:t>Carnadine Extra</w:t>
            </w:r>
            <w:r w:rsidR="00FB10DE" w:rsidRPr="00613C7E">
              <w:rPr>
                <w:rFonts w:ascii="Times New Roman" w:hAnsi="Times New Roman" w:cs="Times New Roman"/>
                <w:sz w:val="24"/>
                <w:szCs w:val="24"/>
              </w:rPr>
              <w:t xml:space="preserve"> arba lygiavertis</w:t>
            </w:r>
          </w:p>
        </w:tc>
        <w:tc>
          <w:tcPr>
            <w:tcW w:w="4165" w:type="dxa"/>
            <w:vAlign w:val="center"/>
          </w:tcPr>
          <w:p w14:paraId="73E0B7E2" w14:textId="77777777" w:rsidR="00FB10DE" w:rsidRPr="00BB07F3" w:rsidRDefault="00FB10DE" w:rsidP="00AD3E02">
            <w:pPr>
              <w:rPr>
                <w:rFonts w:ascii="Times New Roman" w:hAnsi="Times New Roman" w:cs="Times New Roman"/>
                <w:sz w:val="24"/>
                <w:szCs w:val="24"/>
              </w:rPr>
            </w:pPr>
            <w:r w:rsidRPr="00BB07F3">
              <w:rPr>
                <w:rFonts w:ascii="Times New Roman" w:hAnsi="Times New Roman" w:cs="Times New Roman"/>
                <w:sz w:val="24"/>
                <w:szCs w:val="24"/>
              </w:rPr>
              <w:t>Tirpus koncentratas.</w:t>
            </w:r>
          </w:p>
          <w:p w14:paraId="0EFB4C92" w14:textId="29EAD3DB" w:rsidR="00FB10DE" w:rsidRPr="00BB07F3" w:rsidRDefault="00FB10DE" w:rsidP="00AD3E02">
            <w:pPr>
              <w:rPr>
                <w:rFonts w:ascii="Times New Roman" w:hAnsi="Times New Roman" w:cs="Times New Roman"/>
                <w:sz w:val="24"/>
                <w:szCs w:val="24"/>
              </w:rPr>
            </w:pPr>
            <w:r w:rsidRPr="00BB07F3">
              <w:rPr>
                <w:rFonts w:ascii="Times New Roman" w:hAnsi="Times New Roman" w:cs="Times New Roman"/>
                <w:sz w:val="24"/>
                <w:szCs w:val="24"/>
              </w:rPr>
              <w:t>Veiklioji medžiaga: ne mažiau 200 g/l (17.6 %)</w:t>
            </w:r>
            <w:r w:rsidR="00BB07F3" w:rsidRPr="00BB07F3">
              <w:rPr>
                <w:rFonts w:ascii="Times New Roman" w:hAnsi="Times New Roman" w:cs="Times New Roman"/>
                <w:sz w:val="24"/>
                <w:szCs w:val="24"/>
              </w:rPr>
              <w:t xml:space="preserve"> </w:t>
            </w:r>
            <w:r w:rsidRPr="00BB07F3">
              <w:rPr>
                <w:rFonts w:ascii="Times New Roman" w:hAnsi="Times New Roman" w:cs="Times New Roman"/>
                <w:sz w:val="24"/>
                <w:szCs w:val="24"/>
              </w:rPr>
              <w:t>acetamiprido.</w:t>
            </w:r>
          </w:p>
        </w:tc>
        <w:tc>
          <w:tcPr>
            <w:tcW w:w="1080" w:type="dxa"/>
            <w:vAlign w:val="center"/>
          </w:tcPr>
          <w:p w14:paraId="59B52D11" w14:textId="77777777" w:rsidR="00FB10DE" w:rsidRPr="00BB07F3" w:rsidRDefault="00FB10DE" w:rsidP="00AD3E02">
            <w:pPr>
              <w:jc w:val="center"/>
              <w:rPr>
                <w:rFonts w:ascii="Times New Roman" w:hAnsi="Times New Roman" w:cs="Times New Roman"/>
                <w:sz w:val="24"/>
                <w:szCs w:val="24"/>
              </w:rPr>
            </w:pPr>
            <w:r w:rsidRPr="00BB07F3">
              <w:rPr>
                <w:rFonts w:ascii="Times New Roman" w:hAnsi="Times New Roman" w:cs="Times New Roman"/>
                <w:sz w:val="24"/>
                <w:szCs w:val="24"/>
              </w:rPr>
              <w:t>l</w:t>
            </w:r>
          </w:p>
        </w:tc>
        <w:tc>
          <w:tcPr>
            <w:tcW w:w="1553" w:type="dxa"/>
            <w:vAlign w:val="center"/>
          </w:tcPr>
          <w:p w14:paraId="168ECF94" w14:textId="77777777" w:rsidR="00FB10DE" w:rsidRPr="00BB07F3" w:rsidRDefault="00FB10DE" w:rsidP="00AD3E02">
            <w:pPr>
              <w:jc w:val="center"/>
              <w:rPr>
                <w:rFonts w:ascii="Times New Roman" w:hAnsi="Times New Roman" w:cs="Times New Roman"/>
                <w:sz w:val="24"/>
                <w:szCs w:val="24"/>
              </w:rPr>
            </w:pPr>
            <w:r w:rsidRPr="00BB07F3">
              <w:rPr>
                <w:rFonts w:ascii="Times New Roman" w:hAnsi="Times New Roman" w:cs="Times New Roman"/>
                <w:sz w:val="24"/>
                <w:szCs w:val="24"/>
              </w:rPr>
              <w:t>16</w:t>
            </w:r>
          </w:p>
        </w:tc>
      </w:tr>
      <w:tr w:rsidR="00FB10DE" w:rsidRPr="00613C7E" w14:paraId="7AA596F6" w14:textId="77777777" w:rsidTr="000D35B6">
        <w:trPr>
          <w:jc w:val="center"/>
        </w:trPr>
        <w:tc>
          <w:tcPr>
            <w:tcW w:w="561" w:type="dxa"/>
            <w:vAlign w:val="center"/>
          </w:tcPr>
          <w:p w14:paraId="39B3E4DA"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455F53A4"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Karate Zeon arba lygiavertis</w:t>
            </w:r>
          </w:p>
        </w:tc>
        <w:tc>
          <w:tcPr>
            <w:tcW w:w="4165" w:type="dxa"/>
            <w:vAlign w:val="center"/>
          </w:tcPr>
          <w:p w14:paraId="75188940"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Mikrokapsulių suspensija.</w:t>
            </w:r>
          </w:p>
          <w:p w14:paraId="495651D0"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Veiklios medžiagos: ne mažiau kaip 50g/l lambda-cihalotrin</w:t>
            </w:r>
            <w:r>
              <w:rPr>
                <w:rFonts w:ascii="Times New Roman" w:hAnsi="Times New Roman" w:cs="Times New Roman"/>
                <w:sz w:val="24"/>
                <w:szCs w:val="24"/>
              </w:rPr>
              <w:t>o</w:t>
            </w:r>
            <w:r w:rsidRPr="00613C7E">
              <w:rPr>
                <w:rFonts w:ascii="Times New Roman" w:hAnsi="Times New Roman" w:cs="Times New Roman"/>
                <w:sz w:val="24"/>
                <w:szCs w:val="24"/>
              </w:rPr>
              <w:t>.</w:t>
            </w:r>
          </w:p>
        </w:tc>
        <w:tc>
          <w:tcPr>
            <w:tcW w:w="1080" w:type="dxa"/>
            <w:vAlign w:val="center"/>
          </w:tcPr>
          <w:p w14:paraId="0F8D7241"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4064EB59"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45</w:t>
            </w:r>
          </w:p>
        </w:tc>
      </w:tr>
      <w:tr w:rsidR="00FB10DE" w:rsidRPr="00613C7E" w14:paraId="5FE69FD1" w14:textId="77777777" w:rsidTr="000D35B6">
        <w:trPr>
          <w:jc w:val="center"/>
        </w:trPr>
        <w:tc>
          <w:tcPr>
            <w:tcW w:w="561" w:type="dxa"/>
            <w:vAlign w:val="center"/>
          </w:tcPr>
          <w:p w14:paraId="3D9D4F35"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6F47733"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Yara vita cereis arba lygiavertis</w:t>
            </w:r>
          </w:p>
        </w:tc>
        <w:tc>
          <w:tcPr>
            <w:tcW w:w="4165" w:type="dxa"/>
            <w:vAlign w:val="center"/>
          </w:tcPr>
          <w:p w14:paraId="7B8DBC49" w14:textId="77777777" w:rsidR="00FB10DE" w:rsidRDefault="00FB10DE" w:rsidP="00AD3E02">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p>
          <w:p w14:paraId="077D37C8" w14:textId="77777777" w:rsidR="00FB10DE" w:rsidRPr="00376C98" w:rsidRDefault="00FB10DE" w:rsidP="00AD3E02">
            <w:pPr>
              <w:rPr>
                <w:rFonts w:ascii="Times New Roman" w:hAnsi="Times New Roman" w:cs="Times New Roman"/>
                <w:sz w:val="24"/>
                <w:szCs w:val="24"/>
              </w:rPr>
            </w:pPr>
            <w:r>
              <w:rPr>
                <w:rFonts w:ascii="Times New Roman" w:hAnsi="Times New Roman" w:cs="Times New Roman"/>
                <w:sz w:val="24"/>
                <w:szCs w:val="24"/>
              </w:rPr>
              <w:t xml:space="preserve">ne mažiau </w:t>
            </w:r>
            <w:r w:rsidRPr="00376C98">
              <w:rPr>
                <w:rFonts w:ascii="Times New Roman" w:hAnsi="Times New Roman" w:cs="Times New Roman"/>
                <w:sz w:val="24"/>
                <w:szCs w:val="24"/>
              </w:rPr>
              <w:t xml:space="preserve">65 g/l </w:t>
            </w:r>
            <w:r>
              <w:rPr>
                <w:rFonts w:ascii="Times New Roman" w:hAnsi="Times New Roman" w:cs="Times New Roman"/>
                <w:sz w:val="24"/>
                <w:szCs w:val="24"/>
              </w:rPr>
              <w:t xml:space="preserve"> azotas (N), ne mažiau </w:t>
            </w:r>
          </w:p>
          <w:p w14:paraId="69D19F7D" w14:textId="77777777" w:rsidR="00FB10DE" w:rsidRPr="00376C98" w:rsidRDefault="00FB10DE" w:rsidP="00AD3E02">
            <w:pPr>
              <w:rPr>
                <w:rFonts w:ascii="Times New Roman" w:hAnsi="Times New Roman" w:cs="Times New Roman"/>
                <w:sz w:val="24"/>
                <w:szCs w:val="24"/>
              </w:rPr>
            </w:pPr>
            <w:r w:rsidRPr="00376C98">
              <w:rPr>
                <w:rFonts w:ascii="Times New Roman" w:hAnsi="Times New Roman" w:cs="Times New Roman"/>
                <w:sz w:val="24"/>
                <w:szCs w:val="24"/>
              </w:rPr>
              <w:t xml:space="preserve">155 g/l </w:t>
            </w:r>
            <w:r>
              <w:rPr>
                <w:rFonts w:ascii="Times New Roman" w:hAnsi="Times New Roman" w:cs="Times New Roman"/>
                <w:sz w:val="24"/>
                <w:szCs w:val="24"/>
              </w:rPr>
              <w:t>m</w:t>
            </w:r>
            <w:r w:rsidRPr="00376C98">
              <w:rPr>
                <w:rFonts w:ascii="Times New Roman" w:hAnsi="Times New Roman" w:cs="Times New Roman"/>
                <w:sz w:val="24"/>
                <w:szCs w:val="24"/>
              </w:rPr>
              <w:t>agni</w:t>
            </w:r>
            <w:r>
              <w:rPr>
                <w:rFonts w:ascii="Times New Roman" w:hAnsi="Times New Roman" w:cs="Times New Roman"/>
                <w:sz w:val="24"/>
                <w:szCs w:val="24"/>
              </w:rPr>
              <w:t xml:space="preserve">o (Mg), ne mažiau </w:t>
            </w:r>
            <w:r w:rsidRPr="00376C98">
              <w:rPr>
                <w:rFonts w:ascii="Times New Roman" w:hAnsi="Times New Roman" w:cs="Times New Roman"/>
                <w:sz w:val="24"/>
                <w:szCs w:val="24"/>
              </w:rPr>
              <w:t>50 g/l</w:t>
            </w:r>
          </w:p>
          <w:p w14:paraId="29E06237" w14:textId="77777777" w:rsidR="00FB10DE" w:rsidRPr="00613C7E" w:rsidRDefault="00FB10DE" w:rsidP="00AD3E02">
            <w:pPr>
              <w:rPr>
                <w:rFonts w:ascii="Times New Roman" w:hAnsi="Times New Roman" w:cs="Times New Roman"/>
                <w:sz w:val="24"/>
                <w:szCs w:val="24"/>
              </w:rPr>
            </w:pPr>
            <w:r>
              <w:rPr>
                <w:rFonts w:ascii="Times New Roman" w:hAnsi="Times New Roman" w:cs="Times New Roman"/>
                <w:sz w:val="24"/>
                <w:szCs w:val="24"/>
              </w:rPr>
              <w:t>varis (Cu), ne mažiau 150 g/l m</w:t>
            </w:r>
            <w:r w:rsidRPr="00376C98">
              <w:rPr>
                <w:rFonts w:ascii="Times New Roman" w:hAnsi="Times New Roman" w:cs="Times New Roman"/>
                <w:sz w:val="24"/>
                <w:szCs w:val="24"/>
              </w:rPr>
              <w:t>angan</w:t>
            </w:r>
            <w:r>
              <w:rPr>
                <w:rFonts w:ascii="Times New Roman" w:hAnsi="Times New Roman" w:cs="Times New Roman"/>
                <w:sz w:val="24"/>
                <w:szCs w:val="24"/>
              </w:rPr>
              <w:t>o (Mn), ne mažiau 50 g/l cinko.</w:t>
            </w:r>
          </w:p>
        </w:tc>
        <w:tc>
          <w:tcPr>
            <w:tcW w:w="1080" w:type="dxa"/>
            <w:vAlign w:val="center"/>
          </w:tcPr>
          <w:p w14:paraId="2024AFB9"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A761A95"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195</w:t>
            </w:r>
          </w:p>
        </w:tc>
      </w:tr>
      <w:tr w:rsidR="00FB10DE" w:rsidRPr="00613C7E" w14:paraId="01197AE8" w14:textId="77777777" w:rsidTr="000D35B6">
        <w:trPr>
          <w:jc w:val="center"/>
        </w:trPr>
        <w:tc>
          <w:tcPr>
            <w:tcW w:w="561" w:type="dxa"/>
            <w:vAlign w:val="center"/>
          </w:tcPr>
          <w:p w14:paraId="2D8DFF07"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B7D6AD0"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Tradecorp MN</w:t>
            </w:r>
          </w:p>
        </w:tc>
        <w:tc>
          <w:tcPr>
            <w:tcW w:w="4165" w:type="dxa"/>
            <w:vAlign w:val="center"/>
          </w:tcPr>
          <w:p w14:paraId="55777B0A" w14:textId="77777777" w:rsidR="00FB10DE" w:rsidRDefault="00FB10DE" w:rsidP="00AD3E02">
            <w:pPr>
              <w:rPr>
                <w:rFonts w:ascii="Times New Roman" w:hAnsi="Times New Roman" w:cs="Times New Roman"/>
                <w:sz w:val="24"/>
                <w:szCs w:val="24"/>
              </w:rPr>
            </w:pPr>
            <w:r>
              <w:rPr>
                <w:rFonts w:ascii="Times New Roman" w:hAnsi="Times New Roman" w:cs="Times New Roman"/>
                <w:sz w:val="24"/>
                <w:szCs w:val="24"/>
              </w:rPr>
              <w:t>Tirpus vandenyje.</w:t>
            </w:r>
          </w:p>
          <w:p w14:paraId="63B8016D" w14:textId="77777777" w:rsidR="00FB10DE" w:rsidRPr="00613C7E" w:rsidRDefault="00FB10DE" w:rsidP="00AD3E02">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130 g/kg m</w:t>
            </w:r>
            <w:r w:rsidRPr="00D030D4">
              <w:rPr>
                <w:rFonts w:ascii="Times New Roman" w:hAnsi="Times New Roman" w:cs="Times New Roman"/>
                <w:sz w:val="24"/>
                <w:szCs w:val="24"/>
              </w:rPr>
              <w:t xml:space="preserve">anganas (Mn), </w:t>
            </w:r>
            <w:r>
              <w:rPr>
                <w:rFonts w:ascii="Times New Roman" w:hAnsi="Times New Roman" w:cs="Times New Roman"/>
                <w:sz w:val="24"/>
                <w:szCs w:val="24"/>
              </w:rPr>
              <w:t>chelatizuotas 100 %.</w:t>
            </w:r>
          </w:p>
        </w:tc>
        <w:tc>
          <w:tcPr>
            <w:tcW w:w="1080" w:type="dxa"/>
          </w:tcPr>
          <w:p w14:paraId="251BA7CA"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3100A728"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240</w:t>
            </w:r>
          </w:p>
        </w:tc>
      </w:tr>
      <w:tr w:rsidR="00FB10DE" w:rsidRPr="00613C7E" w14:paraId="1ADC2A18" w14:textId="77777777" w:rsidTr="000D35B6">
        <w:trPr>
          <w:jc w:val="center"/>
        </w:trPr>
        <w:tc>
          <w:tcPr>
            <w:tcW w:w="561" w:type="dxa"/>
            <w:vAlign w:val="center"/>
          </w:tcPr>
          <w:p w14:paraId="498CD3CC" w14:textId="77777777" w:rsidR="00FB10DE" w:rsidRPr="00613C7E"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AA617D2"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Magnio sulfatas arba lygiavertis</w:t>
            </w:r>
          </w:p>
        </w:tc>
        <w:tc>
          <w:tcPr>
            <w:tcW w:w="4165" w:type="dxa"/>
            <w:vAlign w:val="center"/>
          </w:tcPr>
          <w:p w14:paraId="10ECA903" w14:textId="77777777" w:rsidR="00FB10DE" w:rsidRPr="00613C7E" w:rsidRDefault="00FB10DE" w:rsidP="00AD3E02">
            <w:pPr>
              <w:rPr>
                <w:rFonts w:ascii="Times New Roman" w:hAnsi="Times New Roman" w:cs="Times New Roman"/>
                <w:sz w:val="24"/>
                <w:szCs w:val="24"/>
              </w:rPr>
            </w:pPr>
            <w:r w:rsidRPr="00613C7E">
              <w:rPr>
                <w:rFonts w:ascii="Times New Roman" w:hAnsi="Times New Roman" w:cs="Times New Roman"/>
                <w:sz w:val="24"/>
                <w:szCs w:val="24"/>
              </w:rPr>
              <w:t>Produkte turi būti:  ne mažiau kaip 16 proc. vandenyje tirpaus magnio oksido ir 32 proc. vandenyje tirpaus sieros trioksido. Sutaruota po 25 kg.</w:t>
            </w:r>
          </w:p>
        </w:tc>
        <w:tc>
          <w:tcPr>
            <w:tcW w:w="1080" w:type="dxa"/>
          </w:tcPr>
          <w:p w14:paraId="621C83C5" w14:textId="77777777" w:rsidR="00FB10DE" w:rsidRPr="00613C7E" w:rsidRDefault="00FB10DE" w:rsidP="00AD3E02">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7AF818CB" w14:textId="77777777" w:rsidR="00FB10DE" w:rsidRPr="00613C7E" w:rsidRDefault="00FB10DE" w:rsidP="00AD3E02">
            <w:pPr>
              <w:jc w:val="center"/>
              <w:rPr>
                <w:rFonts w:ascii="Times New Roman" w:hAnsi="Times New Roman" w:cs="Times New Roman"/>
                <w:sz w:val="24"/>
                <w:szCs w:val="24"/>
              </w:rPr>
            </w:pPr>
            <w:r>
              <w:rPr>
                <w:rFonts w:ascii="Times New Roman" w:hAnsi="Times New Roman" w:cs="Times New Roman"/>
                <w:sz w:val="24"/>
                <w:szCs w:val="24"/>
              </w:rPr>
              <w:t>600</w:t>
            </w:r>
          </w:p>
        </w:tc>
      </w:tr>
      <w:tr w:rsidR="00FB10DE" w:rsidRPr="00613C7E" w14:paraId="67B15830" w14:textId="77777777" w:rsidTr="000D35B6">
        <w:trPr>
          <w:jc w:val="center"/>
        </w:trPr>
        <w:tc>
          <w:tcPr>
            <w:tcW w:w="561" w:type="dxa"/>
            <w:vAlign w:val="center"/>
          </w:tcPr>
          <w:p w14:paraId="0B47A86C" w14:textId="77777777" w:rsidR="00FB10DE" w:rsidRPr="00BB07F3"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714F892" w14:textId="77777777" w:rsidR="00FB10DE" w:rsidRPr="00BB07F3" w:rsidRDefault="00FB10DE" w:rsidP="00AD3E02">
            <w:pPr>
              <w:rPr>
                <w:rFonts w:ascii="Times New Roman" w:hAnsi="Times New Roman" w:cs="Times New Roman"/>
                <w:sz w:val="24"/>
                <w:szCs w:val="24"/>
              </w:rPr>
            </w:pPr>
            <w:r w:rsidRPr="00BB07F3">
              <w:rPr>
                <w:rFonts w:ascii="Times New Roman" w:hAnsi="Times New Roman" w:cs="Times New Roman"/>
                <w:sz w:val="24"/>
                <w:szCs w:val="24"/>
              </w:rPr>
              <w:t>Boras mo arba lygiavertis</w:t>
            </w:r>
          </w:p>
        </w:tc>
        <w:tc>
          <w:tcPr>
            <w:tcW w:w="4165" w:type="dxa"/>
            <w:vAlign w:val="center"/>
          </w:tcPr>
          <w:p w14:paraId="5A90E1DD" w14:textId="77777777" w:rsidR="00FB10DE" w:rsidRPr="00BB07F3" w:rsidRDefault="00FB10DE" w:rsidP="00AD3E02">
            <w:pPr>
              <w:rPr>
                <w:rFonts w:ascii="Times New Roman" w:hAnsi="Times New Roman" w:cs="Times New Roman"/>
                <w:sz w:val="24"/>
                <w:szCs w:val="24"/>
              </w:rPr>
            </w:pPr>
            <w:r w:rsidRPr="00BB07F3">
              <w:rPr>
                <w:rFonts w:ascii="Times New Roman" w:hAnsi="Times New Roman" w:cs="Times New Roman"/>
                <w:sz w:val="24"/>
                <w:szCs w:val="24"/>
              </w:rPr>
              <w:t>Tirpus vandenyje.</w:t>
            </w:r>
          </w:p>
          <w:p w14:paraId="0335B98D" w14:textId="77777777" w:rsidR="00FB10DE" w:rsidRPr="00BB07F3" w:rsidRDefault="00FB10DE" w:rsidP="00AD3E02">
            <w:pPr>
              <w:rPr>
                <w:rFonts w:ascii="Times New Roman" w:hAnsi="Times New Roman" w:cs="Times New Roman"/>
                <w:sz w:val="24"/>
                <w:szCs w:val="24"/>
              </w:rPr>
            </w:pPr>
            <w:r w:rsidRPr="00BB07F3">
              <w:rPr>
                <w:rFonts w:ascii="Times New Roman" w:hAnsi="Times New Roman" w:cs="Times New Roman"/>
                <w:sz w:val="24"/>
                <w:szCs w:val="24"/>
              </w:rPr>
              <w:t>Veiklioji medžiaga: ne mažiau 105 g/l boro (B), ne mažiau 12 g/l molibdeno (Mo).</w:t>
            </w:r>
          </w:p>
        </w:tc>
        <w:tc>
          <w:tcPr>
            <w:tcW w:w="1080" w:type="dxa"/>
            <w:vAlign w:val="center"/>
          </w:tcPr>
          <w:p w14:paraId="3F1BF6AB" w14:textId="77777777" w:rsidR="00FB10DE" w:rsidRPr="00BB07F3" w:rsidRDefault="00FB10DE" w:rsidP="00AD3E02">
            <w:pPr>
              <w:jc w:val="center"/>
              <w:rPr>
                <w:rFonts w:ascii="Times New Roman" w:hAnsi="Times New Roman" w:cs="Times New Roman"/>
                <w:sz w:val="24"/>
                <w:szCs w:val="24"/>
              </w:rPr>
            </w:pPr>
            <w:r w:rsidRPr="00BB07F3">
              <w:rPr>
                <w:rFonts w:ascii="Times New Roman" w:hAnsi="Times New Roman" w:cs="Times New Roman"/>
                <w:sz w:val="24"/>
                <w:szCs w:val="24"/>
              </w:rPr>
              <w:t>l</w:t>
            </w:r>
          </w:p>
        </w:tc>
        <w:tc>
          <w:tcPr>
            <w:tcW w:w="1553" w:type="dxa"/>
            <w:vAlign w:val="center"/>
          </w:tcPr>
          <w:p w14:paraId="2ED2CA8D" w14:textId="77777777" w:rsidR="00FB10DE" w:rsidRPr="00BB07F3" w:rsidRDefault="00FB10DE" w:rsidP="00AD3E02">
            <w:pPr>
              <w:jc w:val="center"/>
              <w:rPr>
                <w:rFonts w:ascii="Times New Roman" w:hAnsi="Times New Roman" w:cs="Times New Roman"/>
                <w:sz w:val="24"/>
                <w:szCs w:val="24"/>
              </w:rPr>
            </w:pPr>
            <w:r w:rsidRPr="00BB07F3">
              <w:rPr>
                <w:rFonts w:ascii="Times New Roman" w:hAnsi="Times New Roman" w:cs="Times New Roman"/>
                <w:sz w:val="24"/>
                <w:szCs w:val="24"/>
              </w:rPr>
              <w:t>40</w:t>
            </w:r>
          </w:p>
        </w:tc>
      </w:tr>
      <w:tr w:rsidR="00FB10DE" w:rsidRPr="00613C7E" w14:paraId="2F13BEA9" w14:textId="77777777" w:rsidTr="000D35B6">
        <w:trPr>
          <w:jc w:val="center"/>
        </w:trPr>
        <w:tc>
          <w:tcPr>
            <w:tcW w:w="561" w:type="dxa"/>
            <w:vAlign w:val="center"/>
          </w:tcPr>
          <w:p w14:paraId="199128E5" w14:textId="77777777" w:rsidR="00FB10DE" w:rsidRPr="00BB07F3" w:rsidRDefault="00FB10DE"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0DA8B8A" w14:textId="77777777" w:rsidR="00FB10DE" w:rsidRPr="00BB07F3" w:rsidRDefault="00FB10DE" w:rsidP="00AD3E02">
            <w:pPr>
              <w:rPr>
                <w:rFonts w:ascii="Times New Roman" w:hAnsi="Times New Roman" w:cs="Times New Roman"/>
                <w:sz w:val="24"/>
                <w:szCs w:val="24"/>
              </w:rPr>
            </w:pPr>
            <w:r w:rsidRPr="00BB07F3">
              <w:rPr>
                <w:rFonts w:ascii="Times New Roman" w:hAnsi="Times New Roman" w:cs="Times New Roman"/>
                <w:sz w:val="24"/>
                <w:szCs w:val="24"/>
              </w:rPr>
              <w:t>Brassitrel arba lygiavertis</w:t>
            </w:r>
          </w:p>
        </w:tc>
        <w:tc>
          <w:tcPr>
            <w:tcW w:w="4165" w:type="dxa"/>
            <w:vAlign w:val="center"/>
          </w:tcPr>
          <w:p w14:paraId="0B282FBD" w14:textId="77777777" w:rsidR="00FB10DE" w:rsidRPr="00BB07F3" w:rsidRDefault="00FB10DE" w:rsidP="00AD3E02">
            <w:pPr>
              <w:rPr>
                <w:rFonts w:ascii="Times New Roman" w:hAnsi="Times New Roman" w:cs="Times New Roman"/>
                <w:sz w:val="24"/>
                <w:szCs w:val="24"/>
              </w:rPr>
            </w:pPr>
            <w:r w:rsidRPr="00BB07F3">
              <w:rPr>
                <w:rFonts w:ascii="Times New Roman" w:hAnsi="Times New Roman" w:cs="Times New Roman"/>
                <w:sz w:val="24"/>
                <w:szCs w:val="24"/>
              </w:rPr>
              <w:t>Veiklioji medžiaga: ne mažiau 60 g/l boro, ne mažiau 4.6 g/l mangano, ne mažiau 0,3 g/l molibdeno, ne mažiau 4,5 g/l amidinio azoto, ne mažiau 4,6 g/l magnio, ne mažiau 5,8 g/l kalcio.</w:t>
            </w:r>
          </w:p>
        </w:tc>
        <w:tc>
          <w:tcPr>
            <w:tcW w:w="1080" w:type="dxa"/>
            <w:vAlign w:val="center"/>
          </w:tcPr>
          <w:p w14:paraId="1FBC09DA" w14:textId="77777777" w:rsidR="00FB10DE" w:rsidRPr="00BB07F3" w:rsidRDefault="00FB10DE" w:rsidP="00AD3E02">
            <w:pPr>
              <w:jc w:val="center"/>
              <w:rPr>
                <w:rFonts w:ascii="Times New Roman" w:hAnsi="Times New Roman" w:cs="Times New Roman"/>
                <w:sz w:val="24"/>
                <w:szCs w:val="24"/>
              </w:rPr>
            </w:pPr>
            <w:r w:rsidRPr="00BB07F3">
              <w:rPr>
                <w:rFonts w:ascii="Times New Roman" w:hAnsi="Times New Roman" w:cs="Times New Roman"/>
                <w:sz w:val="24"/>
                <w:szCs w:val="24"/>
              </w:rPr>
              <w:t>l</w:t>
            </w:r>
          </w:p>
        </w:tc>
        <w:tc>
          <w:tcPr>
            <w:tcW w:w="1553" w:type="dxa"/>
            <w:vAlign w:val="center"/>
          </w:tcPr>
          <w:p w14:paraId="0BD2BFC6" w14:textId="77777777" w:rsidR="00FB10DE" w:rsidRPr="00BB07F3" w:rsidRDefault="00FB10DE" w:rsidP="00AD3E02">
            <w:pPr>
              <w:jc w:val="center"/>
              <w:rPr>
                <w:rFonts w:ascii="Times New Roman" w:hAnsi="Times New Roman" w:cs="Times New Roman"/>
                <w:sz w:val="24"/>
                <w:szCs w:val="24"/>
              </w:rPr>
            </w:pPr>
            <w:r w:rsidRPr="00BB07F3">
              <w:rPr>
                <w:rFonts w:ascii="Times New Roman" w:hAnsi="Times New Roman" w:cs="Times New Roman"/>
                <w:sz w:val="24"/>
                <w:szCs w:val="24"/>
              </w:rPr>
              <w:t>120</w:t>
            </w:r>
          </w:p>
        </w:tc>
      </w:tr>
      <w:tr w:rsidR="000D123C" w:rsidRPr="00613C7E" w14:paraId="1793675B" w14:textId="77777777" w:rsidTr="000D35B6">
        <w:trPr>
          <w:jc w:val="center"/>
        </w:trPr>
        <w:tc>
          <w:tcPr>
            <w:tcW w:w="561" w:type="dxa"/>
            <w:vAlign w:val="center"/>
          </w:tcPr>
          <w:p w14:paraId="4B806448" w14:textId="77777777" w:rsidR="000D123C" w:rsidRPr="00BB07F3" w:rsidRDefault="000D123C"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1793FE97" w14:textId="225356A3" w:rsidR="000D123C" w:rsidRPr="00BB07F3" w:rsidRDefault="000D123C" w:rsidP="00AD3E02">
            <w:pPr>
              <w:rPr>
                <w:rFonts w:ascii="Times New Roman" w:hAnsi="Times New Roman" w:cs="Times New Roman"/>
                <w:sz w:val="24"/>
                <w:szCs w:val="24"/>
              </w:rPr>
            </w:pPr>
            <w:r w:rsidRPr="00BB07F3">
              <w:rPr>
                <w:rFonts w:ascii="Times New Roman" w:hAnsi="Times New Roman" w:cs="Times New Roman"/>
                <w:sz w:val="24"/>
                <w:szCs w:val="24"/>
              </w:rPr>
              <w:t>Tradecorp MNZn arba lygiavertis</w:t>
            </w:r>
          </w:p>
        </w:tc>
        <w:tc>
          <w:tcPr>
            <w:tcW w:w="4165" w:type="dxa"/>
            <w:vAlign w:val="center"/>
          </w:tcPr>
          <w:p w14:paraId="7DE0D9FD" w14:textId="77777777" w:rsidR="000D123C" w:rsidRPr="00BB07F3" w:rsidRDefault="000D123C" w:rsidP="000D123C">
            <w:pPr>
              <w:rPr>
                <w:rFonts w:ascii="Times New Roman" w:hAnsi="Times New Roman" w:cs="Times New Roman"/>
                <w:sz w:val="24"/>
                <w:szCs w:val="24"/>
              </w:rPr>
            </w:pPr>
            <w:r w:rsidRPr="00BB07F3">
              <w:rPr>
                <w:rFonts w:ascii="Times New Roman" w:hAnsi="Times New Roman" w:cs="Times New Roman"/>
                <w:sz w:val="24"/>
                <w:szCs w:val="24"/>
              </w:rPr>
              <w:t>Tirpus vandenyje.</w:t>
            </w:r>
          </w:p>
          <w:p w14:paraId="239AB7EE" w14:textId="6CC7C82E" w:rsidR="000D123C" w:rsidRPr="00BB07F3" w:rsidRDefault="000D123C" w:rsidP="006F7487">
            <w:pPr>
              <w:rPr>
                <w:rFonts w:ascii="Times New Roman" w:hAnsi="Times New Roman" w:cs="Times New Roman"/>
                <w:sz w:val="24"/>
                <w:szCs w:val="24"/>
              </w:rPr>
            </w:pPr>
            <w:r w:rsidRPr="00BB07F3">
              <w:rPr>
                <w:rFonts w:ascii="Times New Roman" w:hAnsi="Times New Roman" w:cs="Times New Roman"/>
                <w:sz w:val="24"/>
                <w:szCs w:val="24"/>
              </w:rPr>
              <w:t xml:space="preserve">Veiklioji medžiaga: ne mažiau </w:t>
            </w:r>
            <w:r w:rsidR="006F7487" w:rsidRPr="00BB07F3">
              <w:rPr>
                <w:rFonts w:ascii="Times New Roman" w:hAnsi="Times New Roman" w:cs="Times New Roman"/>
                <w:sz w:val="24"/>
                <w:szCs w:val="24"/>
              </w:rPr>
              <w:t>80 g/kg 100 % helatizuoto cinko, ne mažiau 60 g/kg 100 % helatizuoto mangano.</w:t>
            </w:r>
          </w:p>
        </w:tc>
        <w:tc>
          <w:tcPr>
            <w:tcW w:w="1080" w:type="dxa"/>
            <w:vAlign w:val="center"/>
          </w:tcPr>
          <w:p w14:paraId="018EED79" w14:textId="1A186B67" w:rsidR="000D123C" w:rsidRPr="00BB07F3" w:rsidRDefault="000D123C" w:rsidP="00AD3E02">
            <w:pPr>
              <w:jc w:val="center"/>
              <w:rPr>
                <w:rFonts w:ascii="Times New Roman" w:hAnsi="Times New Roman" w:cs="Times New Roman"/>
                <w:sz w:val="24"/>
                <w:szCs w:val="24"/>
              </w:rPr>
            </w:pPr>
            <w:r w:rsidRPr="00BB07F3">
              <w:rPr>
                <w:rFonts w:ascii="Times New Roman" w:hAnsi="Times New Roman" w:cs="Times New Roman"/>
                <w:sz w:val="24"/>
                <w:szCs w:val="24"/>
              </w:rPr>
              <w:t>kg</w:t>
            </w:r>
          </w:p>
        </w:tc>
        <w:tc>
          <w:tcPr>
            <w:tcW w:w="1553" w:type="dxa"/>
            <w:vAlign w:val="center"/>
          </w:tcPr>
          <w:p w14:paraId="6338DD6C" w14:textId="7A5982F7" w:rsidR="000D123C" w:rsidRPr="00BB07F3" w:rsidRDefault="000D123C" w:rsidP="00AD3E02">
            <w:pPr>
              <w:jc w:val="center"/>
              <w:rPr>
                <w:rFonts w:ascii="Times New Roman" w:hAnsi="Times New Roman" w:cs="Times New Roman"/>
                <w:sz w:val="24"/>
                <w:szCs w:val="24"/>
              </w:rPr>
            </w:pPr>
            <w:r w:rsidRPr="00BB07F3">
              <w:rPr>
                <w:rFonts w:ascii="Times New Roman" w:hAnsi="Times New Roman" w:cs="Times New Roman"/>
                <w:sz w:val="24"/>
                <w:szCs w:val="24"/>
              </w:rPr>
              <w:t>90</w:t>
            </w:r>
          </w:p>
        </w:tc>
      </w:tr>
    </w:tbl>
    <w:p w14:paraId="238627EC" w14:textId="77777777" w:rsidR="00FB10DE" w:rsidRPr="00613C7E" w:rsidRDefault="00FB10DE" w:rsidP="00FB10DE">
      <w:pPr>
        <w:suppressAutoHyphens/>
        <w:spacing w:after="0" w:line="240" w:lineRule="auto"/>
        <w:ind w:firstLine="1296"/>
        <w:rPr>
          <w:rFonts w:ascii="Times New Roman" w:eastAsia="Times New Roman" w:hAnsi="Times New Roman" w:cs="Times New Roman"/>
          <w:kern w:val="1"/>
          <w:sz w:val="24"/>
          <w:szCs w:val="24"/>
          <w:lang w:eastAsia="zh-CN"/>
        </w:rPr>
      </w:pPr>
    </w:p>
    <w:p w14:paraId="6CB649FF" w14:textId="77777777" w:rsidR="00FB10DE" w:rsidRPr="00613C7E" w:rsidRDefault="00FB10DE" w:rsidP="00FB10DE">
      <w:pPr>
        <w:tabs>
          <w:tab w:val="left" w:pos="0"/>
        </w:tabs>
        <w:suppressAutoHyphens/>
        <w:spacing w:after="0" w:line="240" w:lineRule="auto"/>
        <w:ind w:firstLine="851"/>
        <w:jc w:val="both"/>
        <w:rPr>
          <w:rFonts w:ascii="Times New Roman" w:eastAsia="Times New Roman" w:hAnsi="Times New Roman" w:cs="Times New Roman"/>
          <w:kern w:val="1"/>
          <w:sz w:val="24"/>
          <w:szCs w:val="24"/>
          <w:lang w:eastAsia="zh-CN"/>
        </w:rPr>
      </w:pPr>
      <w:r w:rsidRPr="00613C7E">
        <w:rPr>
          <w:rFonts w:ascii="Times New Roman" w:eastAsia="Calibri" w:hAnsi="Times New Roman" w:cs="Times New Roman"/>
          <w:bCs/>
          <w:sz w:val="24"/>
          <w:szCs w:val="24"/>
        </w:rPr>
        <w:t>Augalų apsaugos priemonių kiekiai pateikti preliminarūs. Bus perkama pagal Perkančiosios organizacijos poreikį, neįsipareigojant nupirkti viso kiekio.</w:t>
      </w:r>
    </w:p>
    <w:p w14:paraId="28419D7F" w14:textId="77777777" w:rsidR="00FB10DE" w:rsidRPr="00613C7E" w:rsidRDefault="00FB10DE" w:rsidP="00FB10DE">
      <w:pPr>
        <w:jc w:val="center"/>
        <w:rPr>
          <w:rFonts w:ascii="Times New Roman" w:hAnsi="Times New Roman" w:cs="Times New Roman"/>
          <w:b/>
          <w:bCs/>
          <w:sz w:val="24"/>
          <w:szCs w:val="24"/>
        </w:rPr>
      </w:pPr>
    </w:p>
    <w:p w14:paraId="3E46E969" w14:textId="77777777" w:rsidR="000C15BF" w:rsidRPr="00613C7E" w:rsidRDefault="000C15BF" w:rsidP="005F7B56">
      <w:pPr>
        <w:jc w:val="center"/>
        <w:rPr>
          <w:rFonts w:ascii="Times New Roman" w:hAnsi="Times New Roman" w:cs="Times New Roman"/>
          <w:b/>
          <w:bCs/>
          <w:sz w:val="24"/>
          <w:szCs w:val="24"/>
        </w:rPr>
      </w:pPr>
    </w:p>
    <w:sectPr w:rsidR="000C15BF" w:rsidRPr="00613C7E" w:rsidSect="00336DE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7AF"/>
    <w:multiLevelType w:val="hybridMultilevel"/>
    <w:tmpl w:val="ABCAD2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2" w15:restartNumberingAfterBreak="0">
    <w:nsid w:val="722C4711"/>
    <w:multiLevelType w:val="hybridMultilevel"/>
    <w:tmpl w:val="2062C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5987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1586448">
    <w:abstractNumId w:val="0"/>
  </w:num>
  <w:num w:numId="3" w16cid:durableId="633103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B56"/>
    <w:rsid w:val="0000308F"/>
    <w:rsid w:val="00010E14"/>
    <w:rsid w:val="000215BB"/>
    <w:rsid w:val="00046FC1"/>
    <w:rsid w:val="000520F3"/>
    <w:rsid w:val="00061F35"/>
    <w:rsid w:val="000806AE"/>
    <w:rsid w:val="00083334"/>
    <w:rsid w:val="000A1AA8"/>
    <w:rsid w:val="000A2207"/>
    <w:rsid w:val="000B0317"/>
    <w:rsid w:val="000C15BF"/>
    <w:rsid w:val="000D123C"/>
    <w:rsid w:val="000D35B6"/>
    <w:rsid w:val="000D515E"/>
    <w:rsid w:val="000E5B8A"/>
    <w:rsid w:val="00124AC0"/>
    <w:rsid w:val="001416CD"/>
    <w:rsid w:val="001464A7"/>
    <w:rsid w:val="0014662A"/>
    <w:rsid w:val="001469E1"/>
    <w:rsid w:val="001473EA"/>
    <w:rsid w:val="00153670"/>
    <w:rsid w:val="00155C15"/>
    <w:rsid w:val="00156F62"/>
    <w:rsid w:val="001837EC"/>
    <w:rsid w:val="001970E2"/>
    <w:rsid w:val="001A6E3D"/>
    <w:rsid w:val="001B184D"/>
    <w:rsid w:val="001E774E"/>
    <w:rsid w:val="001F2F8D"/>
    <w:rsid w:val="001F5067"/>
    <w:rsid w:val="001F693A"/>
    <w:rsid w:val="00217FE6"/>
    <w:rsid w:val="00230003"/>
    <w:rsid w:val="0024271C"/>
    <w:rsid w:val="0025777C"/>
    <w:rsid w:val="00262A41"/>
    <w:rsid w:val="0028179C"/>
    <w:rsid w:val="00281C74"/>
    <w:rsid w:val="002A509E"/>
    <w:rsid w:val="002A596C"/>
    <w:rsid w:val="002A7D2F"/>
    <w:rsid w:val="002B5013"/>
    <w:rsid w:val="002C0841"/>
    <w:rsid w:val="002E3D0C"/>
    <w:rsid w:val="002F0D15"/>
    <w:rsid w:val="00302859"/>
    <w:rsid w:val="003152B2"/>
    <w:rsid w:val="00315EA7"/>
    <w:rsid w:val="00323636"/>
    <w:rsid w:val="00336DE7"/>
    <w:rsid w:val="00337206"/>
    <w:rsid w:val="00342809"/>
    <w:rsid w:val="0034288D"/>
    <w:rsid w:val="003506A4"/>
    <w:rsid w:val="00357E3E"/>
    <w:rsid w:val="00376C98"/>
    <w:rsid w:val="00395788"/>
    <w:rsid w:val="003A720E"/>
    <w:rsid w:val="003D7E65"/>
    <w:rsid w:val="003E3876"/>
    <w:rsid w:val="003E4B72"/>
    <w:rsid w:val="003F621D"/>
    <w:rsid w:val="00433126"/>
    <w:rsid w:val="0043720E"/>
    <w:rsid w:val="0045011A"/>
    <w:rsid w:val="00457C6F"/>
    <w:rsid w:val="0046546C"/>
    <w:rsid w:val="00471271"/>
    <w:rsid w:val="00482F6B"/>
    <w:rsid w:val="00483DFD"/>
    <w:rsid w:val="004877D8"/>
    <w:rsid w:val="004C142E"/>
    <w:rsid w:val="004C6A36"/>
    <w:rsid w:val="004D23FD"/>
    <w:rsid w:val="004D4A21"/>
    <w:rsid w:val="004E4EBE"/>
    <w:rsid w:val="004E5B5B"/>
    <w:rsid w:val="004E6CE0"/>
    <w:rsid w:val="004F355D"/>
    <w:rsid w:val="00501728"/>
    <w:rsid w:val="00530C94"/>
    <w:rsid w:val="00530E53"/>
    <w:rsid w:val="00531BB9"/>
    <w:rsid w:val="0053582B"/>
    <w:rsid w:val="00551071"/>
    <w:rsid w:val="00555257"/>
    <w:rsid w:val="0057248D"/>
    <w:rsid w:val="005807BE"/>
    <w:rsid w:val="0059026D"/>
    <w:rsid w:val="005903F0"/>
    <w:rsid w:val="005948AA"/>
    <w:rsid w:val="00595E7F"/>
    <w:rsid w:val="005A5D61"/>
    <w:rsid w:val="005C3B35"/>
    <w:rsid w:val="005C430E"/>
    <w:rsid w:val="005C5A5E"/>
    <w:rsid w:val="005C5ECC"/>
    <w:rsid w:val="005E5E25"/>
    <w:rsid w:val="005F37B4"/>
    <w:rsid w:val="005F7B56"/>
    <w:rsid w:val="00602E35"/>
    <w:rsid w:val="006030D3"/>
    <w:rsid w:val="00610516"/>
    <w:rsid w:val="00613C7E"/>
    <w:rsid w:val="006222A7"/>
    <w:rsid w:val="00622D7A"/>
    <w:rsid w:val="006452A7"/>
    <w:rsid w:val="0065051E"/>
    <w:rsid w:val="00677A7F"/>
    <w:rsid w:val="00694DB5"/>
    <w:rsid w:val="006C41C1"/>
    <w:rsid w:val="006D225C"/>
    <w:rsid w:val="006D51CF"/>
    <w:rsid w:val="006E5451"/>
    <w:rsid w:val="006F3E68"/>
    <w:rsid w:val="006F5D21"/>
    <w:rsid w:val="006F7487"/>
    <w:rsid w:val="007050B5"/>
    <w:rsid w:val="007051FA"/>
    <w:rsid w:val="00710351"/>
    <w:rsid w:val="00715DF4"/>
    <w:rsid w:val="007219A6"/>
    <w:rsid w:val="00727BED"/>
    <w:rsid w:val="007300BA"/>
    <w:rsid w:val="007323EC"/>
    <w:rsid w:val="00756A29"/>
    <w:rsid w:val="00764815"/>
    <w:rsid w:val="00777521"/>
    <w:rsid w:val="00783592"/>
    <w:rsid w:val="00786926"/>
    <w:rsid w:val="007A2B79"/>
    <w:rsid w:val="007B699A"/>
    <w:rsid w:val="007F0136"/>
    <w:rsid w:val="007F0E96"/>
    <w:rsid w:val="007F5256"/>
    <w:rsid w:val="00812BAB"/>
    <w:rsid w:val="008234CB"/>
    <w:rsid w:val="00831AC0"/>
    <w:rsid w:val="00844875"/>
    <w:rsid w:val="0084577B"/>
    <w:rsid w:val="00854332"/>
    <w:rsid w:val="0086108D"/>
    <w:rsid w:val="00862531"/>
    <w:rsid w:val="00863CDA"/>
    <w:rsid w:val="0087424F"/>
    <w:rsid w:val="0088125A"/>
    <w:rsid w:val="00890D98"/>
    <w:rsid w:val="00892179"/>
    <w:rsid w:val="00894616"/>
    <w:rsid w:val="00896091"/>
    <w:rsid w:val="008A40F2"/>
    <w:rsid w:val="008A6C3E"/>
    <w:rsid w:val="008C0F06"/>
    <w:rsid w:val="008C4A20"/>
    <w:rsid w:val="008D3B04"/>
    <w:rsid w:val="008E0CB3"/>
    <w:rsid w:val="008F3330"/>
    <w:rsid w:val="008F6D0E"/>
    <w:rsid w:val="009031FC"/>
    <w:rsid w:val="009044FE"/>
    <w:rsid w:val="00921136"/>
    <w:rsid w:val="009232DA"/>
    <w:rsid w:val="00934F1D"/>
    <w:rsid w:val="009475B8"/>
    <w:rsid w:val="0095519A"/>
    <w:rsid w:val="00961D5A"/>
    <w:rsid w:val="00971372"/>
    <w:rsid w:val="00971C67"/>
    <w:rsid w:val="00982A20"/>
    <w:rsid w:val="0098769D"/>
    <w:rsid w:val="00994D15"/>
    <w:rsid w:val="00996E52"/>
    <w:rsid w:val="009B4297"/>
    <w:rsid w:val="009C6961"/>
    <w:rsid w:val="009D230F"/>
    <w:rsid w:val="009E3382"/>
    <w:rsid w:val="009F103C"/>
    <w:rsid w:val="00A221B9"/>
    <w:rsid w:val="00A23E89"/>
    <w:rsid w:val="00A3123C"/>
    <w:rsid w:val="00A405C5"/>
    <w:rsid w:val="00A502BA"/>
    <w:rsid w:val="00A518AF"/>
    <w:rsid w:val="00A52C9A"/>
    <w:rsid w:val="00A534C4"/>
    <w:rsid w:val="00A53C03"/>
    <w:rsid w:val="00A62A31"/>
    <w:rsid w:val="00A67633"/>
    <w:rsid w:val="00A6787B"/>
    <w:rsid w:val="00A67E4D"/>
    <w:rsid w:val="00A75E57"/>
    <w:rsid w:val="00A94C26"/>
    <w:rsid w:val="00AB6946"/>
    <w:rsid w:val="00AC046D"/>
    <w:rsid w:val="00AC55F3"/>
    <w:rsid w:val="00AC5AE5"/>
    <w:rsid w:val="00AD06CA"/>
    <w:rsid w:val="00AF53B5"/>
    <w:rsid w:val="00B0420B"/>
    <w:rsid w:val="00B12284"/>
    <w:rsid w:val="00B12A2E"/>
    <w:rsid w:val="00B21C31"/>
    <w:rsid w:val="00B44C4A"/>
    <w:rsid w:val="00B52FFB"/>
    <w:rsid w:val="00B5472C"/>
    <w:rsid w:val="00B55A47"/>
    <w:rsid w:val="00B60953"/>
    <w:rsid w:val="00B84661"/>
    <w:rsid w:val="00B9533E"/>
    <w:rsid w:val="00BA3CF2"/>
    <w:rsid w:val="00BA47A1"/>
    <w:rsid w:val="00BA5F8D"/>
    <w:rsid w:val="00BA7E29"/>
    <w:rsid w:val="00BB07F3"/>
    <w:rsid w:val="00BC43CB"/>
    <w:rsid w:val="00BE3392"/>
    <w:rsid w:val="00BE58F6"/>
    <w:rsid w:val="00BF55EE"/>
    <w:rsid w:val="00C05A29"/>
    <w:rsid w:val="00C2751B"/>
    <w:rsid w:val="00C57F68"/>
    <w:rsid w:val="00C64F1D"/>
    <w:rsid w:val="00C81DA8"/>
    <w:rsid w:val="00C96328"/>
    <w:rsid w:val="00CB1DCD"/>
    <w:rsid w:val="00CB5E2B"/>
    <w:rsid w:val="00CC53FC"/>
    <w:rsid w:val="00CC7F69"/>
    <w:rsid w:val="00CE54A7"/>
    <w:rsid w:val="00CF5DF8"/>
    <w:rsid w:val="00D030D4"/>
    <w:rsid w:val="00D15051"/>
    <w:rsid w:val="00D509CD"/>
    <w:rsid w:val="00D55409"/>
    <w:rsid w:val="00D55C58"/>
    <w:rsid w:val="00D57410"/>
    <w:rsid w:val="00D60E96"/>
    <w:rsid w:val="00D70A74"/>
    <w:rsid w:val="00D86466"/>
    <w:rsid w:val="00DB20A2"/>
    <w:rsid w:val="00DB793E"/>
    <w:rsid w:val="00DE0F05"/>
    <w:rsid w:val="00E03A33"/>
    <w:rsid w:val="00E30AD2"/>
    <w:rsid w:val="00E344A9"/>
    <w:rsid w:val="00E47A65"/>
    <w:rsid w:val="00E532C9"/>
    <w:rsid w:val="00E56305"/>
    <w:rsid w:val="00E63F0E"/>
    <w:rsid w:val="00E755FA"/>
    <w:rsid w:val="00EA396D"/>
    <w:rsid w:val="00EA697D"/>
    <w:rsid w:val="00EC3677"/>
    <w:rsid w:val="00ED3038"/>
    <w:rsid w:val="00EE3850"/>
    <w:rsid w:val="00EE637C"/>
    <w:rsid w:val="00F010AA"/>
    <w:rsid w:val="00F03F87"/>
    <w:rsid w:val="00F27B2E"/>
    <w:rsid w:val="00F45949"/>
    <w:rsid w:val="00F66DAE"/>
    <w:rsid w:val="00F769B2"/>
    <w:rsid w:val="00F77101"/>
    <w:rsid w:val="00F8527D"/>
    <w:rsid w:val="00FA13F7"/>
    <w:rsid w:val="00FB10DE"/>
    <w:rsid w:val="00FC06A9"/>
    <w:rsid w:val="00FF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0FA5"/>
  <w15:chartTrackingRefBased/>
  <w15:docId w15:val="{6A8E71A8-357A-4303-A7CB-64C552CC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F7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971C67"/>
    <w:rPr>
      <w:rFonts w:ascii="Times New Roman" w:hAnsi="Times New Roman" w:cs="Times New Roman" w:hint="default"/>
      <w:color w:val="0000FF"/>
      <w:u w:val="single"/>
    </w:rPr>
  </w:style>
  <w:style w:type="character" w:customStyle="1" w:styleId="BetarpDiagrama">
    <w:name w:val="Be tarpų Diagrama"/>
    <w:basedOn w:val="Numatytasispastraiposriftas"/>
    <w:link w:val="Betarp"/>
    <w:uiPriority w:val="1"/>
    <w:locked/>
    <w:rsid w:val="00971C67"/>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971C67"/>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BC43CB"/>
    <w:pPr>
      <w:spacing w:line="256" w:lineRule="auto"/>
      <w:ind w:left="720"/>
      <w:contextualSpacing/>
    </w:pPr>
  </w:style>
  <w:style w:type="character" w:styleId="Grietas">
    <w:name w:val="Strong"/>
    <w:basedOn w:val="Numatytasispastraiposriftas"/>
    <w:uiPriority w:val="22"/>
    <w:qFormat/>
    <w:rsid w:val="00D509CD"/>
    <w:rPr>
      <w:b/>
      <w:bCs/>
    </w:rPr>
  </w:style>
  <w:style w:type="character" w:styleId="Emfaz">
    <w:name w:val="Emphasis"/>
    <w:basedOn w:val="Numatytasispastraiposriftas"/>
    <w:uiPriority w:val="20"/>
    <w:qFormat/>
    <w:rsid w:val="002817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34850">
      <w:bodyDiv w:val="1"/>
      <w:marLeft w:val="0"/>
      <w:marRight w:val="0"/>
      <w:marTop w:val="0"/>
      <w:marBottom w:val="0"/>
      <w:divBdr>
        <w:top w:val="none" w:sz="0" w:space="0" w:color="auto"/>
        <w:left w:val="none" w:sz="0" w:space="0" w:color="auto"/>
        <w:bottom w:val="none" w:sz="0" w:space="0" w:color="auto"/>
        <w:right w:val="none" w:sz="0" w:space="0" w:color="auto"/>
      </w:divBdr>
    </w:div>
    <w:div w:id="301808988">
      <w:bodyDiv w:val="1"/>
      <w:marLeft w:val="0"/>
      <w:marRight w:val="0"/>
      <w:marTop w:val="0"/>
      <w:marBottom w:val="0"/>
      <w:divBdr>
        <w:top w:val="none" w:sz="0" w:space="0" w:color="auto"/>
        <w:left w:val="none" w:sz="0" w:space="0" w:color="auto"/>
        <w:bottom w:val="none" w:sz="0" w:space="0" w:color="auto"/>
        <w:right w:val="none" w:sz="0" w:space="0" w:color="auto"/>
      </w:divBdr>
    </w:div>
    <w:div w:id="1060522542">
      <w:bodyDiv w:val="1"/>
      <w:marLeft w:val="0"/>
      <w:marRight w:val="0"/>
      <w:marTop w:val="0"/>
      <w:marBottom w:val="0"/>
      <w:divBdr>
        <w:top w:val="none" w:sz="0" w:space="0" w:color="auto"/>
        <w:left w:val="none" w:sz="0" w:space="0" w:color="auto"/>
        <w:bottom w:val="none" w:sz="0" w:space="0" w:color="auto"/>
        <w:right w:val="none" w:sz="0" w:space="0" w:color="auto"/>
      </w:divBdr>
      <w:divsChild>
        <w:div w:id="487861369">
          <w:marLeft w:val="0"/>
          <w:marRight w:val="0"/>
          <w:marTop w:val="0"/>
          <w:marBottom w:val="0"/>
          <w:divBdr>
            <w:top w:val="single" w:sz="2" w:space="0" w:color="E5E7EB"/>
            <w:left w:val="single" w:sz="2" w:space="0" w:color="E5E7EB"/>
            <w:bottom w:val="single" w:sz="2" w:space="0" w:color="E5E7EB"/>
            <w:right w:val="single" w:sz="2" w:space="0" w:color="E5E7EB"/>
          </w:divBdr>
        </w:div>
        <w:div w:id="556166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4696972">
      <w:bodyDiv w:val="1"/>
      <w:marLeft w:val="0"/>
      <w:marRight w:val="0"/>
      <w:marTop w:val="0"/>
      <w:marBottom w:val="0"/>
      <w:divBdr>
        <w:top w:val="none" w:sz="0" w:space="0" w:color="auto"/>
        <w:left w:val="none" w:sz="0" w:space="0" w:color="auto"/>
        <w:bottom w:val="none" w:sz="0" w:space="0" w:color="auto"/>
        <w:right w:val="none" w:sz="0" w:space="0" w:color="auto"/>
      </w:divBdr>
    </w:div>
    <w:div w:id="1435860653">
      <w:bodyDiv w:val="1"/>
      <w:marLeft w:val="0"/>
      <w:marRight w:val="0"/>
      <w:marTop w:val="0"/>
      <w:marBottom w:val="0"/>
      <w:divBdr>
        <w:top w:val="none" w:sz="0" w:space="0" w:color="auto"/>
        <w:left w:val="none" w:sz="0" w:space="0" w:color="auto"/>
        <w:bottom w:val="none" w:sz="0" w:space="0" w:color="auto"/>
        <w:right w:val="none" w:sz="0" w:space="0" w:color="auto"/>
      </w:divBdr>
    </w:div>
    <w:div w:id="194375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773F3-849D-43AE-A6E3-4CAD5322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1055</Words>
  <Characters>6017</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3</vt:i4>
      </vt:variant>
      <vt:variant>
        <vt:lpstr>Pavadinimas</vt:lpstr>
      </vt:variant>
      <vt:variant>
        <vt:i4>1</vt:i4>
      </vt:variant>
    </vt:vector>
  </HeadingPairs>
  <TitlesOfParts>
    <vt:vector size="5" baseType="lpstr">
      <vt:lpstr/>
      <vt:lpstr>    VšĮ Lietuvos sveikatos mokslų universiteto praktinio mokymo ir bandymų centras p</vt:lpstr>
      <vt:lpstr>    Pirkimas vykdomas vadovaujantis Lietuvos Respublikos aplinkos ministro 2011m. bi</vt:lpstr>
      <vt:lpstr>    Prekių pakuotės turi būti laikytinos perdirbamosiomis pakuotėmis pagal Lietuvos </vt: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Sonata</cp:lastModifiedBy>
  <cp:revision>363</cp:revision>
  <dcterms:created xsi:type="dcterms:W3CDTF">2024-06-26T09:22:00Z</dcterms:created>
  <dcterms:modified xsi:type="dcterms:W3CDTF">2025-03-06T17:06:00Z</dcterms:modified>
</cp:coreProperties>
</file>